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BC82B" w14:textId="77777777" w:rsidR="00457394" w:rsidRPr="006A2F39" w:rsidRDefault="00457394" w:rsidP="00457394">
      <w:pPr>
        <w:tabs>
          <w:tab w:val="left" w:pos="567"/>
        </w:tabs>
        <w:spacing w:after="0" w:line="240" w:lineRule="auto"/>
        <w:jc w:val="both"/>
        <w:textAlignment w:val="baseline"/>
        <w:rPr>
          <w:rFonts w:ascii="Bookman Old Style" w:eastAsia="Arial" w:hAnsi="Bookman Old Style" w:cstheme="majorBidi"/>
          <w:sz w:val="28"/>
          <w:szCs w:val="28"/>
          <w:lang w:val="el-GR"/>
        </w:rPr>
      </w:pPr>
      <w:bookmarkStart w:id="0" w:name="_GoBack"/>
      <w:bookmarkEnd w:id="0"/>
      <w:r w:rsidRPr="006A2F39">
        <w:rPr>
          <w:rFonts w:ascii="Bookman Old Style" w:eastAsia="Arial" w:hAnsi="Bookman Old Style" w:cstheme="majorBidi"/>
          <w:sz w:val="28"/>
          <w:szCs w:val="28"/>
          <w:lang w:val="el-GR"/>
        </w:rPr>
        <w:t>ΑΝΩΤΑΤΟ ΔΙΚΑΣΤΗΡΙΟ ΚΥΠΡΟΥ</w:t>
      </w:r>
    </w:p>
    <w:p w14:paraId="319AFA21" w14:textId="77777777" w:rsidR="00457394" w:rsidRPr="006A2F39" w:rsidRDefault="00457394" w:rsidP="00457394">
      <w:pPr>
        <w:tabs>
          <w:tab w:val="left" w:pos="8352"/>
        </w:tabs>
        <w:spacing w:after="0" w:line="240" w:lineRule="auto"/>
        <w:jc w:val="both"/>
        <w:textAlignment w:val="baseline"/>
        <w:rPr>
          <w:rFonts w:ascii="Bookman Old Style" w:eastAsia="Arial" w:hAnsi="Bookman Old Style" w:cstheme="majorBidi"/>
          <w:sz w:val="28"/>
          <w:szCs w:val="28"/>
          <w:lang w:val="el-GR"/>
        </w:rPr>
      </w:pPr>
      <w:r w:rsidRPr="006A2F39">
        <w:rPr>
          <w:rFonts w:ascii="Bookman Old Style" w:eastAsia="Arial" w:hAnsi="Bookman Old Style" w:cstheme="majorBidi"/>
          <w:sz w:val="28"/>
          <w:szCs w:val="28"/>
          <w:lang w:val="el-GR"/>
        </w:rPr>
        <w:t>ΔΕΥΤΕΡΟΒΑΘΜΙΑ ΔΙΚΑΙΟΔΟΣΙΑ</w:t>
      </w:r>
      <w:r w:rsidRPr="006A2F39">
        <w:rPr>
          <w:rFonts w:ascii="Bookman Old Style" w:eastAsia="Arial" w:hAnsi="Bookman Old Style" w:cstheme="majorBidi"/>
          <w:sz w:val="28"/>
          <w:szCs w:val="28"/>
          <w:lang w:val="el-GR"/>
        </w:rPr>
        <w:tab/>
      </w:r>
    </w:p>
    <w:p w14:paraId="323BCB11" w14:textId="77777777" w:rsidR="00457394" w:rsidRDefault="00457394" w:rsidP="00457394">
      <w:pPr>
        <w:jc w:val="right"/>
        <w:rPr>
          <w:rFonts w:ascii="Bookman Old Style" w:hAnsi="Bookman Old Style" w:cstheme="majorBidi"/>
          <w:sz w:val="28"/>
          <w:szCs w:val="28"/>
          <w:lang w:val="el-GR"/>
        </w:rPr>
      </w:pPr>
    </w:p>
    <w:p w14:paraId="217A9C08" w14:textId="5B21941C" w:rsidR="00457394" w:rsidRPr="006A2F39" w:rsidRDefault="00457394" w:rsidP="00457394">
      <w:pPr>
        <w:jc w:val="right"/>
        <w:rPr>
          <w:rFonts w:ascii="Bookman Old Style" w:hAnsi="Bookman Old Style" w:cstheme="majorBidi"/>
          <w:iCs/>
          <w:sz w:val="28"/>
          <w:szCs w:val="28"/>
          <w:lang w:val="el-GR"/>
        </w:rPr>
      </w:pPr>
      <w:r w:rsidRPr="006A2F39">
        <w:rPr>
          <w:rFonts w:ascii="Bookman Old Style" w:hAnsi="Bookman Old Style" w:cstheme="majorBidi"/>
          <w:sz w:val="28"/>
          <w:szCs w:val="28"/>
          <w:lang w:val="el-GR"/>
        </w:rPr>
        <w:t>(</w:t>
      </w:r>
      <w:r w:rsidRPr="006A2F39">
        <w:rPr>
          <w:rFonts w:ascii="Bookman Old Style" w:hAnsi="Bookman Old Style" w:cstheme="majorBidi"/>
          <w:i/>
          <w:sz w:val="28"/>
          <w:szCs w:val="28"/>
          <w:lang w:val="el-GR"/>
        </w:rPr>
        <w:t xml:space="preserve">Πολιτική Έφεση </w:t>
      </w:r>
      <w:proofErr w:type="spellStart"/>
      <w:r w:rsidRPr="006A2F39">
        <w:rPr>
          <w:rFonts w:ascii="Bookman Old Style" w:hAnsi="Bookman Old Style" w:cstheme="majorBidi"/>
          <w:i/>
          <w:sz w:val="28"/>
          <w:szCs w:val="28"/>
          <w:lang w:val="el-GR"/>
        </w:rPr>
        <w:t>Αρ</w:t>
      </w:r>
      <w:proofErr w:type="spellEnd"/>
      <w:r w:rsidRPr="006A2F39">
        <w:rPr>
          <w:rFonts w:ascii="Bookman Old Style" w:hAnsi="Bookman Old Style" w:cstheme="majorBidi"/>
          <w:i/>
          <w:sz w:val="28"/>
          <w:szCs w:val="28"/>
          <w:lang w:val="el-GR"/>
        </w:rPr>
        <w:t xml:space="preserve">. </w:t>
      </w:r>
      <w:r w:rsidRPr="008925FA">
        <w:rPr>
          <w:rFonts w:ascii="Bookman Old Style" w:hAnsi="Bookman Old Style" w:cstheme="majorBidi"/>
          <w:i/>
          <w:sz w:val="28"/>
          <w:szCs w:val="28"/>
          <w:lang w:val="el-GR"/>
        </w:rPr>
        <w:t>16</w:t>
      </w:r>
      <w:r w:rsidRPr="006A2F39">
        <w:rPr>
          <w:rFonts w:ascii="Bookman Old Style" w:hAnsi="Bookman Old Style" w:cstheme="majorBidi"/>
          <w:i/>
          <w:sz w:val="28"/>
          <w:szCs w:val="28"/>
          <w:lang w:val="el-GR"/>
        </w:rPr>
        <w:t>/202</w:t>
      </w:r>
      <w:r w:rsidRPr="008925FA">
        <w:rPr>
          <w:rFonts w:ascii="Bookman Old Style" w:hAnsi="Bookman Old Style" w:cstheme="majorBidi"/>
          <w:i/>
          <w:sz w:val="28"/>
          <w:szCs w:val="28"/>
          <w:lang w:val="el-GR"/>
        </w:rPr>
        <w:t>3</w:t>
      </w:r>
      <w:r w:rsidRPr="006A2F39">
        <w:rPr>
          <w:rFonts w:ascii="Bookman Old Style" w:hAnsi="Bookman Old Style" w:cstheme="majorBidi"/>
          <w:iCs/>
          <w:sz w:val="28"/>
          <w:szCs w:val="28"/>
          <w:lang w:val="el-GR"/>
        </w:rPr>
        <w:t>)</w:t>
      </w:r>
    </w:p>
    <w:p w14:paraId="77C0A2CA" w14:textId="77777777" w:rsidR="00457394" w:rsidRPr="006A2F39" w:rsidRDefault="00457394" w:rsidP="00457394">
      <w:pPr>
        <w:spacing w:line="120" w:lineRule="auto"/>
        <w:jc w:val="both"/>
        <w:rPr>
          <w:rFonts w:ascii="Bookman Old Style" w:hAnsi="Bookman Old Style" w:cstheme="majorBidi"/>
          <w:sz w:val="28"/>
          <w:szCs w:val="28"/>
          <w:lang w:val="el-GR"/>
        </w:rPr>
      </w:pPr>
    </w:p>
    <w:p w14:paraId="34320EF4" w14:textId="226F8892" w:rsidR="00457394" w:rsidRPr="006A2F39" w:rsidRDefault="00534651" w:rsidP="00457394">
      <w:pPr>
        <w:tabs>
          <w:tab w:val="left" w:pos="426"/>
        </w:tabs>
        <w:spacing w:line="276" w:lineRule="auto"/>
        <w:jc w:val="center"/>
        <w:rPr>
          <w:rFonts w:ascii="Bookman Old Style" w:hAnsi="Bookman Old Style" w:cs="Times New Roman"/>
          <w:sz w:val="28"/>
          <w:szCs w:val="28"/>
          <w:lang w:val="el-GR"/>
        </w:rPr>
      </w:pPr>
      <w:r w:rsidRPr="00BA5A8E">
        <w:rPr>
          <w:rFonts w:ascii="Bookman Old Style" w:hAnsi="Bookman Old Style" w:cs="Times New Roman"/>
          <w:sz w:val="28"/>
          <w:szCs w:val="28"/>
          <w:lang w:val="el-GR"/>
        </w:rPr>
        <w:t xml:space="preserve">30 </w:t>
      </w:r>
      <w:r w:rsidR="00457394">
        <w:rPr>
          <w:rFonts w:ascii="Bookman Old Style" w:hAnsi="Bookman Old Style" w:cs="Times New Roman"/>
          <w:sz w:val="28"/>
          <w:szCs w:val="28"/>
          <w:lang w:val="el-GR"/>
        </w:rPr>
        <w:t>Νοεμβρίου</w:t>
      </w:r>
      <w:r w:rsidR="00457394" w:rsidRPr="006A2F39">
        <w:rPr>
          <w:rFonts w:ascii="Bookman Old Style" w:hAnsi="Bookman Old Style" w:cs="Times New Roman"/>
          <w:sz w:val="28"/>
          <w:szCs w:val="28"/>
          <w:lang w:val="el-GR"/>
        </w:rPr>
        <w:t>, 2023</w:t>
      </w:r>
    </w:p>
    <w:p w14:paraId="7F746BF2" w14:textId="77777777" w:rsidR="00457394" w:rsidRPr="006A2F39" w:rsidRDefault="00457394" w:rsidP="00457394">
      <w:pPr>
        <w:tabs>
          <w:tab w:val="left" w:pos="426"/>
        </w:tabs>
        <w:spacing w:line="276" w:lineRule="auto"/>
        <w:jc w:val="center"/>
        <w:rPr>
          <w:rFonts w:ascii="Bookman Old Style" w:hAnsi="Bookman Old Style" w:cs="Times New Roman"/>
          <w:sz w:val="28"/>
          <w:szCs w:val="28"/>
          <w:lang w:val="el-GR"/>
        </w:rPr>
      </w:pPr>
    </w:p>
    <w:p w14:paraId="305E23CB" w14:textId="77777777" w:rsidR="00457394" w:rsidRPr="006A2F39" w:rsidRDefault="00457394" w:rsidP="00457394">
      <w:pPr>
        <w:tabs>
          <w:tab w:val="left" w:pos="426"/>
        </w:tabs>
        <w:spacing w:line="276" w:lineRule="auto"/>
        <w:jc w:val="center"/>
        <w:rPr>
          <w:rFonts w:ascii="Bookman Old Style" w:hAnsi="Bookman Old Style" w:cs="Times New Roman"/>
          <w:sz w:val="28"/>
          <w:szCs w:val="28"/>
          <w:lang w:val="el-GR"/>
        </w:rPr>
      </w:pPr>
      <w:r w:rsidRPr="00E16146">
        <w:rPr>
          <w:rFonts w:ascii="Bookman Old Style" w:hAnsi="Bookman Old Style" w:cs="Times New Roman"/>
          <w:sz w:val="28"/>
          <w:szCs w:val="28"/>
          <w:lang w:val="el-GR"/>
        </w:rPr>
        <w:t>[</w:t>
      </w:r>
      <w:r w:rsidRPr="006A2F39">
        <w:rPr>
          <w:rFonts w:ascii="Bookman Old Style" w:hAnsi="Bookman Old Style" w:cs="Times New Roman"/>
          <w:sz w:val="28"/>
          <w:szCs w:val="28"/>
          <w:lang w:val="el-GR"/>
        </w:rPr>
        <w:t>ΜΑΛΑΧΤΟ</w:t>
      </w:r>
      <w:r>
        <w:rPr>
          <w:rFonts w:ascii="Bookman Old Style" w:hAnsi="Bookman Old Style" w:cs="Times New Roman"/>
          <w:sz w:val="28"/>
          <w:szCs w:val="28"/>
          <w:lang w:val="el-GR"/>
        </w:rPr>
        <w:t>Σ</w:t>
      </w:r>
      <w:r w:rsidRPr="006A2F39">
        <w:rPr>
          <w:rFonts w:ascii="Bookman Old Style" w:hAnsi="Bookman Old Style" w:cs="Times New Roman"/>
          <w:sz w:val="28"/>
          <w:szCs w:val="28"/>
          <w:lang w:val="el-GR"/>
        </w:rPr>
        <w:t xml:space="preserve">, </w:t>
      </w:r>
      <w:r w:rsidRPr="00E16146">
        <w:rPr>
          <w:rFonts w:ascii="Bookman Old Style" w:hAnsi="Bookman Old Style" w:cs="Times New Roman"/>
          <w:sz w:val="28"/>
          <w:szCs w:val="28"/>
          <w:lang w:val="el-GR"/>
        </w:rPr>
        <w:t xml:space="preserve">ΔΗΜΗΤΡΙΑΔΟΥ-ΑΝΔΡΕΟΥ, </w:t>
      </w:r>
      <w:r w:rsidRPr="006A2F39">
        <w:rPr>
          <w:rFonts w:ascii="Bookman Old Style" w:hAnsi="Bookman Old Style" w:cs="Times New Roman"/>
          <w:sz w:val="28"/>
          <w:szCs w:val="28"/>
          <w:lang w:val="el-GR"/>
        </w:rPr>
        <w:t>ΙΩΑΝΝΙΔΗ</w:t>
      </w:r>
      <w:r>
        <w:rPr>
          <w:rFonts w:ascii="Bookman Old Style" w:hAnsi="Bookman Old Style" w:cs="Times New Roman"/>
          <w:sz w:val="28"/>
          <w:szCs w:val="28"/>
          <w:lang w:val="el-GR"/>
        </w:rPr>
        <w:t>Σ</w:t>
      </w:r>
      <w:r w:rsidRPr="006A2F39">
        <w:rPr>
          <w:rFonts w:ascii="Bookman Old Style" w:hAnsi="Bookman Old Style" w:cs="Times New Roman"/>
          <w:sz w:val="28"/>
          <w:szCs w:val="28"/>
          <w:lang w:val="el-GR"/>
        </w:rPr>
        <w:t xml:space="preserve">, </w:t>
      </w:r>
    </w:p>
    <w:p w14:paraId="268FE669" w14:textId="77777777" w:rsidR="00457394" w:rsidRPr="007A3DA0" w:rsidRDefault="00457394" w:rsidP="00457394">
      <w:pPr>
        <w:tabs>
          <w:tab w:val="left" w:pos="426"/>
        </w:tabs>
        <w:spacing w:line="276" w:lineRule="auto"/>
        <w:jc w:val="center"/>
        <w:rPr>
          <w:rFonts w:ascii="Bookman Old Style" w:hAnsi="Bookman Old Style" w:cs="Times New Roman"/>
          <w:sz w:val="28"/>
          <w:szCs w:val="28"/>
          <w:lang w:val="el-GR"/>
        </w:rPr>
      </w:pPr>
      <w:r w:rsidRPr="006A2F39">
        <w:rPr>
          <w:rFonts w:ascii="Bookman Old Style" w:hAnsi="Bookman Old Style" w:cs="Times New Roman"/>
          <w:sz w:val="28"/>
          <w:szCs w:val="28"/>
          <w:lang w:val="el-GR"/>
        </w:rPr>
        <w:t>ΕΦΡΑΙΜ, ΔΑΥΙΔ</w:t>
      </w:r>
      <w:r w:rsidRPr="007A3DA0">
        <w:rPr>
          <w:rFonts w:ascii="Bookman Old Style" w:hAnsi="Bookman Old Style" w:cs="Times New Roman"/>
          <w:sz w:val="28"/>
          <w:szCs w:val="28"/>
          <w:lang w:val="el-GR"/>
        </w:rPr>
        <w:t>, Δ/ΣΤ</w:t>
      </w:r>
      <w:r>
        <w:rPr>
          <w:rFonts w:ascii="Bookman Old Style" w:hAnsi="Bookman Old Style" w:cs="Times New Roman"/>
          <w:sz w:val="28"/>
          <w:szCs w:val="28"/>
          <w:lang w:val="el-GR"/>
        </w:rPr>
        <w:t>ΕΣ</w:t>
      </w:r>
      <w:r w:rsidRPr="007A3DA0">
        <w:rPr>
          <w:rFonts w:ascii="Bookman Old Style" w:hAnsi="Bookman Old Style" w:cs="Times New Roman"/>
          <w:sz w:val="28"/>
          <w:szCs w:val="28"/>
          <w:lang w:val="el-GR"/>
        </w:rPr>
        <w:t>]</w:t>
      </w:r>
    </w:p>
    <w:p w14:paraId="39CFF523" w14:textId="77777777" w:rsidR="005F181E" w:rsidRPr="008925FA" w:rsidRDefault="005F181E">
      <w:pPr>
        <w:rPr>
          <w:lang w:val="el-GR"/>
        </w:rPr>
      </w:pPr>
    </w:p>
    <w:p w14:paraId="1AD3190A" w14:textId="77777777" w:rsidR="00457394" w:rsidRPr="00457394" w:rsidRDefault="00457394" w:rsidP="00457394">
      <w:pPr>
        <w:spacing w:before="252" w:after="0" w:line="240" w:lineRule="auto"/>
        <w:ind w:right="-25"/>
        <w:jc w:val="both"/>
        <w:rPr>
          <w:rFonts w:ascii="Bookman Old Style" w:eastAsia="Tahoma" w:hAnsi="Bookman Old Style" w:cstheme="majorBidi"/>
          <w:color w:val="000000"/>
          <w:sz w:val="28"/>
          <w:szCs w:val="28"/>
          <w:lang w:val="el-GR"/>
        </w:rPr>
      </w:pPr>
      <w:r w:rsidRPr="00457394">
        <w:rPr>
          <w:rFonts w:ascii="Bookman Old Style" w:eastAsia="Tahoma" w:hAnsi="Bookman Old Style" w:cstheme="majorBidi"/>
          <w:color w:val="000000"/>
          <w:sz w:val="28"/>
          <w:szCs w:val="28"/>
          <w:lang w:val="el-GR"/>
        </w:rPr>
        <w:t>ΑΝΑΦΟΡΙΚΑ ΜΕ ΤΟ ΑΡΘΡΟ 155.4 ΤΟΥ ΣΥΝΤΑΓΜΑΤΟΣ ΚΑΙ ΤΑ ΑΡΘΡΑ 3 ΚΑΙ 9 ΤΟΥ ΠΕΡΙ ΑΠΟΝΟΜΗΣ ΤΗΣ ΔΙΚΑΙΟΣΥΝΗΣ (ΠΟΙΚΙΛΑΙ ΔΙΑΤΑΞΕΙΣ) ΝΟΜΟΥ ΤΟΥ 1964</w:t>
      </w:r>
    </w:p>
    <w:p w14:paraId="2F746183" w14:textId="77777777" w:rsidR="00457394" w:rsidRPr="00457394" w:rsidRDefault="00457394" w:rsidP="00457394">
      <w:pPr>
        <w:spacing w:before="382" w:line="277" w:lineRule="exact"/>
        <w:ind w:right="-383"/>
        <w:jc w:val="center"/>
        <w:rPr>
          <w:rFonts w:ascii="Bookman Old Style" w:eastAsia="Tahoma" w:hAnsi="Bookman Old Style" w:cstheme="majorBidi"/>
          <w:color w:val="000000"/>
          <w:sz w:val="28"/>
          <w:szCs w:val="28"/>
          <w:lang w:val="el-GR"/>
        </w:rPr>
      </w:pPr>
      <w:r w:rsidRPr="00457394">
        <w:rPr>
          <w:rFonts w:ascii="Bookman Old Style" w:eastAsia="Tahoma" w:hAnsi="Bookman Old Style" w:cstheme="majorBidi"/>
          <w:color w:val="000000"/>
          <w:sz w:val="28"/>
          <w:szCs w:val="28"/>
          <w:lang w:val="el-GR"/>
        </w:rPr>
        <w:t>ΚΑΙ</w:t>
      </w:r>
    </w:p>
    <w:p w14:paraId="1ECDA001" w14:textId="77777777" w:rsidR="00457394" w:rsidRPr="00457394" w:rsidRDefault="00457394" w:rsidP="00457394">
      <w:pPr>
        <w:spacing w:before="319" w:line="310" w:lineRule="exact"/>
        <w:ind w:right="-1"/>
        <w:jc w:val="both"/>
        <w:rPr>
          <w:rFonts w:ascii="Bookman Old Style" w:eastAsia="Tahoma" w:hAnsi="Bookman Old Style" w:cstheme="majorBidi"/>
          <w:color w:val="000000"/>
          <w:sz w:val="28"/>
          <w:szCs w:val="28"/>
          <w:lang w:val="el-GR"/>
        </w:rPr>
      </w:pPr>
      <w:r w:rsidRPr="00457394">
        <w:rPr>
          <w:rFonts w:ascii="Bookman Old Style" w:eastAsia="Tahoma" w:hAnsi="Bookman Old Style" w:cstheme="majorBidi"/>
          <w:color w:val="000000"/>
          <w:sz w:val="28"/>
          <w:szCs w:val="28"/>
          <w:lang w:val="el-GR"/>
        </w:rPr>
        <w:t xml:space="preserve">ΑΝΑΦΟΡΙΚΑ ΜΕ ΤΟΝ ΠΕΡΙ ΑΝΩΤΑΤΟΥ ΔΙΚΑΣΤΗΡΙΟΥ (ΔΙΚΑΙΟΔΟΣΙΑ </w:t>
      </w:r>
      <w:r>
        <w:rPr>
          <w:rFonts w:ascii="Bookman Old Style" w:eastAsia="Tahoma" w:hAnsi="Bookman Old Style" w:cstheme="majorBidi"/>
          <w:color w:val="000000"/>
          <w:sz w:val="28"/>
          <w:szCs w:val="28"/>
        </w:rPr>
        <w:t>E</w:t>
      </w:r>
      <w:r w:rsidRPr="00457394">
        <w:rPr>
          <w:rFonts w:ascii="Bookman Old Style" w:eastAsia="Tahoma" w:hAnsi="Bookman Old Style" w:cstheme="majorBidi"/>
          <w:color w:val="000000"/>
          <w:sz w:val="28"/>
          <w:szCs w:val="28"/>
          <w:lang w:val="el-GR"/>
        </w:rPr>
        <w:t>ΚΔΟΣΗΣ ΕΝΤΑΛΜΑΤΩΝ ΠΡΟΝΟΜΙΑΚΗΣ ΦΥΣΕΩΣ) ΔΙΑΔΙΚΑΣΤΙΚΟ ΚΑΝΟΝΙΣΜΟ ΤΟΥ 2018</w:t>
      </w:r>
    </w:p>
    <w:p w14:paraId="51800FCB" w14:textId="77777777" w:rsidR="00457394" w:rsidRPr="00457394" w:rsidRDefault="00457394" w:rsidP="00457394">
      <w:pPr>
        <w:spacing w:before="329" w:line="277" w:lineRule="exact"/>
        <w:ind w:right="-1"/>
        <w:jc w:val="center"/>
        <w:rPr>
          <w:rFonts w:ascii="Bookman Old Style" w:eastAsia="Tahoma" w:hAnsi="Bookman Old Style" w:cstheme="majorBidi"/>
          <w:color w:val="000000"/>
          <w:sz w:val="28"/>
          <w:szCs w:val="28"/>
          <w:lang w:val="el-GR"/>
        </w:rPr>
      </w:pPr>
      <w:r w:rsidRPr="00457394">
        <w:rPr>
          <w:rFonts w:ascii="Bookman Old Style" w:eastAsia="Tahoma" w:hAnsi="Bookman Old Style" w:cstheme="majorBidi"/>
          <w:color w:val="000000"/>
          <w:sz w:val="28"/>
          <w:szCs w:val="28"/>
          <w:lang w:val="el-GR"/>
        </w:rPr>
        <w:t>ΚΑΙ</w:t>
      </w:r>
    </w:p>
    <w:p w14:paraId="38EAB8E3" w14:textId="77777777" w:rsidR="00457394" w:rsidRPr="00457394" w:rsidRDefault="00457394" w:rsidP="00457394">
      <w:pPr>
        <w:spacing w:before="314" w:line="312" w:lineRule="exact"/>
        <w:ind w:right="-1"/>
        <w:jc w:val="both"/>
        <w:rPr>
          <w:rFonts w:ascii="Bookman Old Style" w:eastAsia="Tahoma" w:hAnsi="Bookman Old Style" w:cstheme="majorBidi"/>
          <w:color w:val="000000"/>
          <w:sz w:val="28"/>
          <w:szCs w:val="28"/>
          <w:lang w:val="el-GR"/>
        </w:rPr>
      </w:pPr>
      <w:r w:rsidRPr="00457394">
        <w:rPr>
          <w:rFonts w:ascii="Bookman Old Style" w:eastAsia="Tahoma" w:hAnsi="Bookman Old Style" w:cstheme="majorBidi"/>
          <w:color w:val="000000"/>
          <w:sz w:val="28"/>
          <w:szCs w:val="28"/>
          <w:lang w:val="el-GR"/>
        </w:rPr>
        <w:t xml:space="preserve">ΑΝΑΦΟΡΙΚΑ ΜΕ ΤΗΝ ΑΙΤΗΣΗ ΤΗΣ </w:t>
      </w:r>
      <w:r>
        <w:rPr>
          <w:rFonts w:ascii="Bookman Old Style" w:eastAsia="Tahoma" w:hAnsi="Bookman Old Style" w:cstheme="majorBidi"/>
          <w:color w:val="000000"/>
          <w:sz w:val="28"/>
          <w:szCs w:val="28"/>
        </w:rPr>
        <w:t>CBA</w:t>
      </w:r>
      <w:r w:rsidRPr="00457394">
        <w:rPr>
          <w:rFonts w:ascii="Bookman Old Style" w:eastAsia="Tahoma" w:hAnsi="Bookman Old Style" w:cstheme="majorBidi"/>
          <w:color w:val="000000"/>
          <w:sz w:val="28"/>
          <w:szCs w:val="28"/>
          <w:lang w:val="el-GR"/>
        </w:rPr>
        <w:t xml:space="preserve"> </w:t>
      </w:r>
      <w:r>
        <w:rPr>
          <w:rFonts w:ascii="Bookman Old Style" w:eastAsia="Tahoma" w:hAnsi="Bookman Old Style" w:cstheme="majorBidi"/>
          <w:color w:val="000000"/>
          <w:sz w:val="28"/>
          <w:szCs w:val="28"/>
        </w:rPr>
        <w:t>GLOBAL</w:t>
      </w:r>
      <w:r w:rsidRPr="00457394">
        <w:rPr>
          <w:rFonts w:ascii="Bookman Old Style" w:eastAsia="Tahoma" w:hAnsi="Bookman Old Style" w:cstheme="majorBidi"/>
          <w:color w:val="000000"/>
          <w:sz w:val="28"/>
          <w:szCs w:val="28"/>
          <w:lang w:val="el-GR"/>
        </w:rPr>
        <w:t xml:space="preserve"> </w:t>
      </w:r>
      <w:r>
        <w:rPr>
          <w:rFonts w:ascii="Bookman Old Style" w:eastAsia="Tahoma" w:hAnsi="Bookman Old Style" w:cstheme="majorBidi"/>
          <w:color w:val="000000"/>
          <w:sz w:val="28"/>
          <w:szCs w:val="28"/>
        </w:rPr>
        <w:t>SUPPLIERS</w:t>
      </w:r>
      <w:r w:rsidRPr="00457394">
        <w:rPr>
          <w:rFonts w:ascii="Bookman Old Style" w:eastAsia="Tahoma" w:hAnsi="Bookman Old Style" w:cstheme="majorBidi"/>
          <w:color w:val="000000"/>
          <w:sz w:val="28"/>
          <w:szCs w:val="28"/>
          <w:lang w:val="el-GR"/>
        </w:rPr>
        <w:t xml:space="preserve"> </w:t>
      </w:r>
      <w:r>
        <w:rPr>
          <w:rFonts w:ascii="Bookman Old Style" w:eastAsia="Tahoma" w:hAnsi="Bookman Old Style" w:cstheme="majorBidi"/>
          <w:color w:val="000000"/>
          <w:sz w:val="28"/>
          <w:szCs w:val="28"/>
        </w:rPr>
        <w:t>SERVICES</w:t>
      </w:r>
      <w:r w:rsidRPr="00457394">
        <w:rPr>
          <w:rFonts w:ascii="Bookman Old Style" w:eastAsia="Tahoma" w:hAnsi="Bookman Old Style" w:cstheme="majorBidi"/>
          <w:color w:val="000000"/>
          <w:sz w:val="28"/>
          <w:szCs w:val="28"/>
          <w:lang w:val="el-GR"/>
        </w:rPr>
        <w:t xml:space="preserve"> </w:t>
      </w:r>
      <w:r>
        <w:rPr>
          <w:rFonts w:ascii="Bookman Old Style" w:eastAsia="Tahoma" w:hAnsi="Bookman Old Style" w:cstheme="majorBidi"/>
          <w:color w:val="000000"/>
          <w:sz w:val="28"/>
          <w:szCs w:val="28"/>
        </w:rPr>
        <w:t>LTD</w:t>
      </w:r>
      <w:r w:rsidRPr="00457394">
        <w:rPr>
          <w:rFonts w:ascii="Bookman Old Style" w:eastAsia="Tahoma" w:hAnsi="Bookman Old Style" w:cstheme="majorBidi"/>
          <w:color w:val="000000"/>
          <w:sz w:val="28"/>
          <w:szCs w:val="28"/>
          <w:lang w:val="el-GR"/>
        </w:rPr>
        <w:t xml:space="preserve"> (</w:t>
      </w:r>
      <w:r>
        <w:rPr>
          <w:rFonts w:ascii="Bookman Old Style" w:eastAsia="Tahoma" w:hAnsi="Bookman Old Style" w:cstheme="majorBidi"/>
          <w:color w:val="000000"/>
          <w:sz w:val="28"/>
          <w:szCs w:val="28"/>
        </w:rPr>
        <w:t>HE</w:t>
      </w:r>
      <w:r w:rsidRPr="00457394">
        <w:rPr>
          <w:rFonts w:ascii="Bookman Old Style" w:eastAsia="Tahoma" w:hAnsi="Bookman Old Style" w:cstheme="majorBidi"/>
          <w:color w:val="000000"/>
          <w:sz w:val="28"/>
          <w:szCs w:val="28"/>
          <w:lang w:val="el-GR"/>
        </w:rPr>
        <w:t xml:space="preserve"> 325603) ΑΠΟ ΤΗ ΛΕΥΚΩΣΙΑ ΓΙΑ ΕΚΔΟΣΗ </w:t>
      </w:r>
      <w:r>
        <w:rPr>
          <w:rFonts w:ascii="Bookman Old Style" w:eastAsia="Tahoma" w:hAnsi="Bookman Old Style" w:cstheme="majorBidi"/>
          <w:color w:val="000000"/>
          <w:sz w:val="28"/>
          <w:szCs w:val="28"/>
        </w:rPr>
        <w:t>CERTIORARI</w:t>
      </w:r>
    </w:p>
    <w:p w14:paraId="1FC3A3A6" w14:textId="77777777" w:rsidR="00457394" w:rsidRPr="00457394" w:rsidRDefault="00457394" w:rsidP="00457394">
      <w:pPr>
        <w:spacing w:before="314" w:line="312" w:lineRule="exact"/>
        <w:ind w:right="-1"/>
        <w:jc w:val="center"/>
        <w:rPr>
          <w:rFonts w:ascii="Bookman Old Style" w:eastAsia="Tahoma" w:hAnsi="Bookman Old Style" w:cstheme="majorBidi"/>
          <w:color w:val="000000"/>
          <w:sz w:val="28"/>
          <w:szCs w:val="28"/>
          <w:lang w:val="el-GR"/>
        </w:rPr>
      </w:pPr>
      <w:r w:rsidRPr="00457394">
        <w:rPr>
          <w:rFonts w:ascii="Bookman Old Style" w:eastAsia="Tahoma" w:hAnsi="Bookman Old Style" w:cstheme="majorBidi"/>
          <w:color w:val="000000"/>
          <w:sz w:val="28"/>
          <w:szCs w:val="28"/>
          <w:lang w:val="el-GR"/>
        </w:rPr>
        <w:t>ΚΑΙ</w:t>
      </w:r>
    </w:p>
    <w:p w14:paraId="2F69E036" w14:textId="77777777" w:rsidR="00457394" w:rsidRPr="00457394" w:rsidRDefault="00457394" w:rsidP="00457394">
      <w:pPr>
        <w:spacing w:before="314" w:line="312" w:lineRule="exact"/>
        <w:ind w:right="-1"/>
        <w:jc w:val="both"/>
        <w:rPr>
          <w:rFonts w:ascii="Bookman Old Style" w:eastAsia="Tahoma" w:hAnsi="Bookman Old Style" w:cstheme="majorBidi"/>
          <w:color w:val="000000"/>
          <w:sz w:val="28"/>
          <w:szCs w:val="28"/>
          <w:lang w:val="el-GR"/>
        </w:rPr>
      </w:pPr>
      <w:r w:rsidRPr="00457394">
        <w:rPr>
          <w:rFonts w:ascii="Bookman Old Style" w:eastAsia="Tahoma" w:hAnsi="Bookman Old Style" w:cstheme="majorBidi"/>
          <w:color w:val="000000"/>
          <w:sz w:val="28"/>
          <w:szCs w:val="28"/>
          <w:lang w:val="el-GR"/>
        </w:rPr>
        <w:t xml:space="preserve">ΑΝΑΦΟΡΙΚΑ ΜΕ ΤΟ ΕΚ ΣΥΜΦΩΝΟΥ ΔΙΑΤΑΓΜΑ ΗΜΕΡΟΜΗΝΙΑΣ 10/02/2022 ΕΠΑΡΧΙΑΚΟΥ ΔΙΚΑΣΤΗΡΙΟΥ ΛΕΜΕΣΟΥ ΣΤΑ ΠΛΑΙΣΙΑ ΤΗΣ ΕΚΚΑΘΑΡΙΣΗΣ ΜΕ ΑΡΙΘΜΟ ΑΙΤΗΣΗΣ ΕΚΚΑΘΑΡΙΣΗΣ 386/18 ΤΗΣ ΕΤΑΙΡΕΙΑΣ </w:t>
      </w:r>
      <w:r>
        <w:rPr>
          <w:rFonts w:ascii="Bookman Old Style" w:eastAsia="Tahoma" w:hAnsi="Bookman Old Style" w:cstheme="majorBidi"/>
          <w:color w:val="000000"/>
          <w:sz w:val="28"/>
          <w:szCs w:val="28"/>
        </w:rPr>
        <w:t>E</w:t>
      </w:r>
      <w:r w:rsidRPr="00457394">
        <w:rPr>
          <w:rFonts w:ascii="Bookman Old Style" w:eastAsia="Tahoma" w:hAnsi="Bookman Old Style" w:cstheme="majorBidi"/>
          <w:color w:val="000000"/>
          <w:sz w:val="28"/>
          <w:szCs w:val="28"/>
          <w:lang w:val="el-GR"/>
        </w:rPr>
        <w:t>-</w:t>
      </w:r>
      <w:r>
        <w:rPr>
          <w:rFonts w:ascii="Bookman Old Style" w:eastAsia="Tahoma" w:hAnsi="Bookman Old Style" w:cstheme="majorBidi"/>
          <w:color w:val="000000"/>
          <w:sz w:val="28"/>
          <w:szCs w:val="28"/>
        </w:rPr>
        <w:t>S</w:t>
      </w:r>
      <w:r w:rsidRPr="00457394">
        <w:rPr>
          <w:rFonts w:ascii="Bookman Old Style" w:eastAsia="Tahoma" w:hAnsi="Bookman Old Style" w:cstheme="majorBidi"/>
          <w:color w:val="000000"/>
          <w:sz w:val="28"/>
          <w:szCs w:val="28"/>
          <w:lang w:val="el-GR"/>
        </w:rPr>
        <w:t xml:space="preserve"> </w:t>
      </w:r>
      <w:r>
        <w:rPr>
          <w:rFonts w:ascii="Bookman Old Style" w:eastAsia="Tahoma" w:hAnsi="Bookman Old Style" w:cstheme="majorBidi"/>
          <w:color w:val="000000"/>
          <w:sz w:val="28"/>
          <w:szCs w:val="28"/>
        </w:rPr>
        <w:t>STS</w:t>
      </w:r>
      <w:r w:rsidRPr="00457394">
        <w:rPr>
          <w:rFonts w:ascii="Bookman Old Style" w:eastAsia="Tahoma" w:hAnsi="Bookman Old Style" w:cstheme="majorBidi"/>
          <w:color w:val="000000"/>
          <w:sz w:val="28"/>
          <w:szCs w:val="28"/>
          <w:lang w:val="el-GR"/>
        </w:rPr>
        <w:t xml:space="preserve"> </w:t>
      </w:r>
      <w:r>
        <w:rPr>
          <w:rFonts w:ascii="Bookman Old Style" w:eastAsia="Tahoma" w:hAnsi="Bookman Old Style" w:cstheme="majorBidi"/>
          <w:color w:val="000000"/>
          <w:sz w:val="28"/>
          <w:szCs w:val="28"/>
        </w:rPr>
        <w:t>OPERATIONS</w:t>
      </w:r>
      <w:r w:rsidRPr="00457394">
        <w:rPr>
          <w:rFonts w:ascii="Bookman Old Style" w:eastAsia="Tahoma" w:hAnsi="Bookman Old Style" w:cstheme="majorBidi"/>
          <w:color w:val="000000"/>
          <w:sz w:val="28"/>
          <w:szCs w:val="28"/>
          <w:lang w:val="el-GR"/>
        </w:rPr>
        <w:t xml:space="preserve"> </w:t>
      </w:r>
      <w:r>
        <w:rPr>
          <w:rFonts w:ascii="Bookman Old Style" w:eastAsia="Tahoma" w:hAnsi="Bookman Old Style" w:cstheme="majorBidi"/>
          <w:color w:val="000000"/>
          <w:sz w:val="28"/>
          <w:szCs w:val="28"/>
        </w:rPr>
        <w:t>LTD</w:t>
      </w:r>
      <w:r w:rsidRPr="00457394">
        <w:rPr>
          <w:rFonts w:ascii="Bookman Old Style" w:eastAsia="Tahoma" w:hAnsi="Bookman Old Style" w:cstheme="majorBidi"/>
          <w:color w:val="000000"/>
          <w:sz w:val="28"/>
          <w:szCs w:val="28"/>
          <w:lang w:val="el-GR"/>
        </w:rPr>
        <w:t xml:space="preserve"> (</w:t>
      </w:r>
      <w:r>
        <w:rPr>
          <w:rFonts w:ascii="Bookman Old Style" w:eastAsia="Tahoma" w:hAnsi="Bookman Old Style" w:cstheme="majorBidi"/>
          <w:color w:val="000000"/>
          <w:sz w:val="28"/>
          <w:szCs w:val="28"/>
        </w:rPr>
        <w:t>HE</w:t>
      </w:r>
      <w:r w:rsidRPr="00457394">
        <w:rPr>
          <w:rFonts w:ascii="Bookman Old Style" w:eastAsia="Tahoma" w:hAnsi="Bookman Old Style" w:cstheme="majorBidi"/>
          <w:color w:val="000000"/>
          <w:sz w:val="28"/>
          <w:szCs w:val="28"/>
          <w:lang w:val="el-GR"/>
        </w:rPr>
        <w:t xml:space="preserve"> 320244)</w:t>
      </w:r>
    </w:p>
    <w:p w14:paraId="0BCB4758" w14:textId="77777777" w:rsidR="00457394" w:rsidRPr="00457394" w:rsidRDefault="00457394" w:rsidP="00457394">
      <w:pPr>
        <w:spacing w:before="314" w:line="312" w:lineRule="exact"/>
        <w:ind w:right="-1"/>
        <w:jc w:val="center"/>
        <w:rPr>
          <w:rFonts w:ascii="Bookman Old Style" w:eastAsia="Tahoma" w:hAnsi="Bookman Old Style" w:cstheme="majorBidi"/>
          <w:color w:val="000000"/>
          <w:sz w:val="28"/>
          <w:szCs w:val="28"/>
          <w:lang w:val="el-GR"/>
        </w:rPr>
      </w:pPr>
      <w:r w:rsidRPr="00457394">
        <w:rPr>
          <w:rFonts w:ascii="Bookman Old Style" w:eastAsia="Tahoma" w:hAnsi="Bookman Old Style" w:cstheme="majorBidi"/>
          <w:color w:val="000000"/>
          <w:sz w:val="28"/>
          <w:szCs w:val="28"/>
          <w:lang w:val="el-GR"/>
        </w:rPr>
        <w:t>ΚΑΙ</w:t>
      </w:r>
    </w:p>
    <w:p w14:paraId="107CB8A3" w14:textId="77777777" w:rsidR="00457394" w:rsidRPr="00457394" w:rsidRDefault="00457394" w:rsidP="00457394">
      <w:pPr>
        <w:spacing w:before="314" w:line="312" w:lineRule="exact"/>
        <w:ind w:right="-1"/>
        <w:jc w:val="both"/>
        <w:rPr>
          <w:rFonts w:ascii="Bookman Old Style" w:eastAsia="Tahoma" w:hAnsi="Bookman Old Style" w:cstheme="majorBidi"/>
          <w:color w:val="000000"/>
          <w:sz w:val="28"/>
          <w:szCs w:val="28"/>
          <w:lang w:val="el-GR"/>
        </w:rPr>
      </w:pPr>
      <w:r w:rsidRPr="00457394">
        <w:rPr>
          <w:rFonts w:ascii="Bookman Old Style" w:eastAsia="Tahoma" w:hAnsi="Bookman Old Style" w:cstheme="majorBidi"/>
          <w:color w:val="000000"/>
          <w:sz w:val="28"/>
          <w:szCs w:val="28"/>
          <w:lang w:val="el-GR"/>
        </w:rPr>
        <w:t xml:space="preserve">ΑΝΑΦΟΡΙΚΑ ΜΕ ΤΟ ΑΡΘΡΟ 251 (5), (8) &amp; (10) ΤΟΥ ΠΕΡΙ ΕΤΑΙΡΕΙΩΝ ΝΟΜΟΥ, ΤΟ ΘΕΣΜΟ 3 ΤΗΣ ΔΙΑΤΑΞΗΣ 48 ΤΩΝ ΘΕΣΜΩΝ ΤΗΣ ΠΟΛΙΤΙΚΗΣ ΔΙΚΟΝΟΜΙΑΣ, ΤΟ ΑΡΘΡΟ 30 ΤΟΥ </w:t>
      </w:r>
      <w:r w:rsidRPr="00457394">
        <w:rPr>
          <w:rFonts w:ascii="Bookman Old Style" w:eastAsia="Tahoma" w:hAnsi="Bookman Old Style" w:cstheme="majorBidi"/>
          <w:color w:val="000000"/>
          <w:sz w:val="28"/>
          <w:szCs w:val="28"/>
          <w:lang w:val="el-GR"/>
        </w:rPr>
        <w:lastRenderedPageBreak/>
        <w:t>ΚΥΠΡΙΑΚΟΥ ΣΥΝΤΑΓΜΑΤΟΣ ΚΑΙ ΤΟ ΑΡΘΡΟ 6.1 ΤΗΣ ΕΥΡΩΠΑΙΚΗΣ ΣΥΜΒΑΣΗΣ ΑΝΘΡΩΠΙΝΩΝ ΔΙΚΑΙΩΜΑΤΩΝ</w:t>
      </w:r>
    </w:p>
    <w:p w14:paraId="1BC40B80" w14:textId="77777777" w:rsidR="00457394" w:rsidRPr="00457394" w:rsidRDefault="00457394" w:rsidP="00457394">
      <w:pPr>
        <w:spacing w:before="314" w:line="312" w:lineRule="exact"/>
        <w:ind w:right="-1"/>
        <w:jc w:val="center"/>
        <w:rPr>
          <w:rFonts w:ascii="Bookman Old Style" w:eastAsia="Tahoma" w:hAnsi="Bookman Old Style" w:cstheme="majorBidi"/>
          <w:color w:val="000000"/>
          <w:sz w:val="28"/>
          <w:szCs w:val="28"/>
          <w:lang w:val="el-GR"/>
        </w:rPr>
      </w:pPr>
      <w:r w:rsidRPr="00457394">
        <w:rPr>
          <w:rFonts w:ascii="Bookman Old Style" w:eastAsia="Tahoma" w:hAnsi="Bookman Old Style" w:cstheme="majorBidi"/>
          <w:color w:val="000000"/>
          <w:sz w:val="28"/>
          <w:szCs w:val="28"/>
          <w:lang w:val="el-GR"/>
        </w:rPr>
        <w:t>ΚΑΙ</w:t>
      </w:r>
    </w:p>
    <w:p w14:paraId="4AF9EF83" w14:textId="77777777" w:rsidR="00457394" w:rsidRPr="00457394" w:rsidRDefault="00457394" w:rsidP="00457394">
      <w:pPr>
        <w:spacing w:before="314" w:line="312" w:lineRule="exact"/>
        <w:ind w:right="-1"/>
        <w:jc w:val="both"/>
        <w:rPr>
          <w:rFonts w:ascii="Bookman Old Style" w:eastAsia="Tahoma" w:hAnsi="Bookman Old Style" w:cstheme="majorBidi"/>
          <w:color w:val="000000"/>
          <w:sz w:val="28"/>
          <w:szCs w:val="28"/>
          <w:lang w:val="el-GR"/>
        </w:rPr>
      </w:pPr>
      <w:r w:rsidRPr="00457394">
        <w:rPr>
          <w:rFonts w:ascii="Bookman Old Style" w:eastAsia="Tahoma" w:hAnsi="Bookman Old Style" w:cstheme="majorBidi"/>
          <w:color w:val="000000"/>
          <w:sz w:val="28"/>
          <w:szCs w:val="28"/>
          <w:lang w:val="el-GR"/>
        </w:rPr>
        <w:t xml:space="preserve">ΑΝΑΦΟΡΙΚΑ ΜΕ ΤΗΝ «ΑΚΥΡΩΣΗ» ΤΗΣ ΕΙΔΟΠΟΙΗΣΗΣ ΤΟΥ ΕΠΙΣΗΜΟΥ ΠΑΡΑΛΗΠΤΗ ΗΜΕΡΟΜΗΝΙΑΣ 27/05/2020 ΚΑΙ ΤΗΝ «ΕΠΙΚΥΡΩΣΗ» ΤΗΣ ΕΠΑΛΗΘΕΥΣΗΣ ΤΗΣ </w:t>
      </w:r>
      <w:r>
        <w:rPr>
          <w:rFonts w:ascii="Bookman Old Style" w:eastAsia="Tahoma" w:hAnsi="Bookman Old Style" w:cstheme="majorBidi"/>
          <w:color w:val="000000"/>
          <w:sz w:val="28"/>
          <w:szCs w:val="28"/>
        </w:rPr>
        <w:t>LEDRA</w:t>
      </w:r>
      <w:r w:rsidRPr="00457394">
        <w:rPr>
          <w:rFonts w:ascii="Bookman Old Style" w:eastAsia="Tahoma" w:hAnsi="Bookman Old Style" w:cstheme="majorBidi"/>
          <w:color w:val="000000"/>
          <w:sz w:val="28"/>
          <w:szCs w:val="28"/>
          <w:lang w:val="el-GR"/>
        </w:rPr>
        <w:t xml:space="preserve"> </w:t>
      </w:r>
      <w:r>
        <w:rPr>
          <w:rFonts w:ascii="Bookman Old Style" w:eastAsia="Tahoma" w:hAnsi="Bookman Old Style" w:cstheme="majorBidi"/>
          <w:color w:val="000000"/>
          <w:sz w:val="28"/>
          <w:szCs w:val="28"/>
        </w:rPr>
        <w:t>ENA</w:t>
      </w:r>
      <w:r w:rsidRPr="00457394">
        <w:rPr>
          <w:rFonts w:ascii="Bookman Old Style" w:eastAsia="Tahoma" w:hAnsi="Bookman Old Style" w:cstheme="majorBidi"/>
          <w:color w:val="000000"/>
          <w:sz w:val="28"/>
          <w:szCs w:val="28"/>
          <w:lang w:val="el-GR"/>
        </w:rPr>
        <w:t xml:space="preserve"> </w:t>
      </w:r>
      <w:r>
        <w:rPr>
          <w:rFonts w:ascii="Bookman Old Style" w:eastAsia="Tahoma" w:hAnsi="Bookman Old Style" w:cstheme="majorBidi"/>
          <w:color w:val="000000"/>
          <w:sz w:val="28"/>
          <w:szCs w:val="28"/>
        </w:rPr>
        <w:t>SHIPPING</w:t>
      </w:r>
      <w:r w:rsidRPr="00457394">
        <w:rPr>
          <w:rFonts w:ascii="Bookman Old Style" w:eastAsia="Tahoma" w:hAnsi="Bookman Old Style" w:cstheme="majorBidi"/>
          <w:color w:val="000000"/>
          <w:sz w:val="28"/>
          <w:szCs w:val="28"/>
          <w:lang w:val="el-GR"/>
        </w:rPr>
        <w:t xml:space="preserve"> (</w:t>
      </w:r>
      <w:r>
        <w:rPr>
          <w:rFonts w:ascii="Bookman Old Style" w:eastAsia="Tahoma" w:hAnsi="Bookman Old Style" w:cstheme="majorBidi"/>
          <w:color w:val="000000"/>
          <w:sz w:val="28"/>
          <w:szCs w:val="28"/>
        </w:rPr>
        <w:t>CY</w:t>
      </w:r>
      <w:r w:rsidRPr="00457394">
        <w:rPr>
          <w:rFonts w:ascii="Bookman Old Style" w:eastAsia="Tahoma" w:hAnsi="Bookman Old Style" w:cstheme="majorBidi"/>
          <w:color w:val="000000"/>
          <w:sz w:val="28"/>
          <w:szCs w:val="28"/>
          <w:lang w:val="el-GR"/>
        </w:rPr>
        <w:t xml:space="preserve">) </w:t>
      </w:r>
      <w:r>
        <w:rPr>
          <w:rFonts w:ascii="Bookman Old Style" w:eastAsia="Tahoma" w:hAnsi="Bookman Old Style" w:cstheme="majorBidi"/>
          <w:color w:val="000000"/>
          <w:sz w:val="28"/>
          <w:szCs w:val="28"/>
        </w:rPr>
        <w:t>LTD</w:t>
      </w:r>
      <w:r w:rsidRPr="00457394">
        <w:rPr>
          <w:rFonts w:ascii="Bookman Old Style" w:eastAsia="Tahoma" w:hAnsi="Bookman Old Style" w:cstheme="majorBidi"/>
          <w:color w:val="000000"/>
          <w:sz w:val="28"/>
          <w:szCs w:val="28"/>
          <w:lang w:val="el-GR"/>
        </w:rPr>
        <w:t xml:space="preserve"> (</w:t>
      </w:r>
      <w:r>
        <w:rPr>
          <w:rFonts w:ascii="Bookman Old Style" w:eastAsia="Tahoma" w:hAnsi="Bookman Old Style" w:cstheme="majorBidi"/>
          <w:color w:val="000000"/>
          <w:sz w:val="28"/>
          <w:szCs w:val="28"/>
        </w:rPr>
        <w:t>HE</w:t>
      </w:r>
      <w:r w:rsidRPr="00457394">
        <w:rPr>
          <w:rFonts w:ascii="Bookman Old Style" w:eastAsia="Tahoma" w:hAnsi="Bookman Old Style" w:cstheme="majorBidi"/>
          <w:color w:val="000000"/>
          <w:sz w:val="28"/>
          <w:szCs w:val="28"/>
          <w:lang w:val="el-GR"/>
        </w:rPr>
        <w:t xml:space="preserve"> 274151) ΓΙΑ ΤΟ ΠΟΣΟ ΤΩΝ €76,242.83</w:t>
      </w:r>
    </w:p>
    <w:p w14:paraId="428781E5" w14:textId="77777777" w:rsidR="00457394" w:rsidRDefault="00457394" w:rsidP="00457394">
      <w:pPr>
        <w:overflowPunct w:val="0"/>
        <w:autoSpaceDE w:val="0"/>
        <w:spacing w:after="0"/>
        <w:ind w:right="-383"/>
        <w:jc w:val="center"/>
        <w:rPr>
          <w:rFonts w:ascii="Bookman Old Style" w:hAnsi="Bookman Old Style" w:cs="Arial"/>
          <w:sz w:val="28"/>
          <w:szCs w:val="28"/>
          <w:lang w:val="el-GR"/>
        </w:rPr>
      </w:pPr>
      <w:r>
        <w:rPr>
          <w:rFonts w:ascii="Bookman Old Style" w:hAnsi="Bookman Old Style" w:cs="Arial"/>
          <w:sz w:val="28"/>
          <w:szCs w:val="28"/>
          <w:lang w:val="el-GR"/>
        </w:rPr>
        <w:t>........................</w:t>
      </w:r>
    </w:p>
    <w:p w14:paraId="01CF2599" w14:textId="77777777" w:rsidR="00457394" w:rsidRDefault="00457394" w:rsidP="00457394">
      <w:pPr>
        <w:overflowPunct w:val="0"/>
        <w:autoSpaceDE w:val="0"/>
        <w:spacing w:after="0"/>
        <w:ind w:right="-383"/>
        <w:jc w:val="center"/>
        <w:rPr>
          <w:rFonts w:ascii="Bookman Old Style" w:hAnsi="Bookman Old Style" w:cs="Arial"/>
          <w:sz w:val="28"/>
          <w:szCs w:val="28"/>
          <w:lang w:val="el-GR"/>
        </w:rPr>
      </w:pPr>
    </w:p>
    <w:p w14:paraId="28CAB6CD" w14:textId="788257DA" w:rsidR="00457394" w:rsidRPr="00457394" w:rsidRDefault="00457394" w:rsidP="00385F69">
      <w:pPr>
        <w:overflowPunct w:val="0"/>
        <w:autoSpaceDE w:val="0"/>
        <w:spacing w:after="0" w:line="240" w:lineRule="auto"/>
        <w:ind w:left="567" w:right="-483"/>
        <w:jc w:val="both"/>
        <w:rPr>
          <w:rFonts w:ascii="Bookman Old Style" w:hAnsi="Bookman Old Style" w:cs="Arial"/>
          <w:sz w:val="28"/>
          <w:szCs w:val="28"/>
          <w:lang w:val="el-GR"/>
        </w:rPr>
      </w:pPr>
      <w:r w:rsidRPr="00457394">
        <w:rPr>
          <w:rFonts w:ascii="Bookman Old Style" w:hAnsi="Bookman Old Style" w:cs="Arial"/>
          <w:i/>
          <w:iCs/>
          <w:sz w:val="28"/>
          <w:szCs w:val="28"/>
          <w:lang w:val="el-GR"/>
        </w:rPr>
        <w:t>Χρ. Νεοφύτου μ</w:t>
      </w:r>
      <w:r>
        <w:rPr>
          <w:rFonts w:ascii="Bookman Old Style" w:hAnsi="Bookman Old Style" w:cs="Arial"/>
          <w:i/>
          <w:iCs/>
          <w:sz w:val="28"/>
          <w:szCs w:val="28"/>
          <w:lang w:val="el-GR"/>
        </w:rPr>
        <w:t xml:space="preserve">αζί με </w:t>
      </w:r>
      <w:r w:rsidRPr="00457394">
        <w:rPr>
          <w:rFonts w:ascii="Bookman Old Style" w:hAnsi="Bookman Old Style" w:cs="Arial"/>
          <w:i/>
          <w:iCs/>
          <w:sz w:val="28"/>
          <w:szCs w:val="28"/>
          <w:lang w:val="el-GR"/>
        </w:rPr>
        <w:t>Γ. Μιχαηλίδου</w:t>
      </w:r>
      <w:r>
        <w:rPr>
          <w:rFonts w:ascii="Bookman Old Style" w:hAnsi="Bookman Old Style" w:cs="Arial"/>
          <w:i/>
          <w:iCs/>
          <w:sz w:val="28"/>
          <w:szCs w:val="28"/>
          <w:lang w:val="el-GR"/>
        </w:rPr>
        <w:t xml:space="preserve"> (κα),</w:t>
      </w:r>
      <w:r w:rsidR="008925FA" w:rsidRPr="008925FA">
        <w:rPr>
          <w:rFonts w:ascii="Bookman Old Style" w:hAnsi="Bookman Old Style" w:cs="Arial"/>
          <w:i/>
          <w:iCs/>
          <w:sz w:val="28"/>
          <w:szCs w:val="28"/>
          <w:lang w:val="el-GR"/>
        </w:rPr>
        <w:t xml:space="preserve"> </w:t>
      </w:r>
      <w:r w:rsidRPr="00457394">
        <w:rPr>
          <w:rFonts w:ascii="Bookman Old Style" w:hAnsi="Bookman Old Style" w:cs="Arial"/>
          <w:i/>
          <w:iCs/>
          <w:sz w:val="28"/>
          <w:szCs w:val="28"/>
          <w:lang w:val="el-GR"/>
        </w:rPr>
        <w:t xml:space="preserve">για Νεοφύτου &amp; Νεοφύτου </w:t>
      </w:r>
      <w:r>
        <w:rPr>
          <w:rFonts w:ascii="Bookman Old Style" w:hAnsi="Bookman Old Style" w:cs="Arial"/>
          <w:i/>
          <w:iCs/>
          <w:sz w:val="28"/>
          <w:szCs w:val="28"/>
          <w:lang w:val="el-GR"/>
        </w:rPr>
        <w:t>Δ</w:t>
      </w:r>
      <w:r w:rsidRPr="00457394">
        <w:rPr>
          <w:rFonts w:ascii="Bookman Old Style" w:hAnsi="Bookman Old Style" w:cs="Arial"/>
          <w:i/>
          <w:iCs/>
          <w:sz w:val="28"/>
          <w:szCs w:val="28"/>
          <w:lang w:val="el-GR"/>
        </w:rPr>
        <w:t>ΕΠΕ</w:t>
      </w:r>
      <w:r>
        <w:rPr>
          <w:rFonts w:ascii="Bookman Old Style" w:hAnsi="Bookman Old Style" w:cs="Arial"/>
          <w:sz w:val="28"/>
          <w:szCs w:val="28"/>
          <w:lang w:val="el-GR"/>
        </w:rPr>
        <w:t>, για τ</w:t>
      </w:r>
      <w:r w:rsidR="007F3D60">
        <w:rPr>
          <w:rFonts w:ascii="Bookman Old Style" w:hAnsi="Bookman Old Style" w:cs="Arial"/>
          <w:sz w:val="28"/>
          <w:szCs w:val="28"/>
          <w:lang w:val="el-GR"/>
        </w:rPr>
        <w:t>ην</w:t>
      </w:r>
      <w:r>
        <w:rPr>
          <w:rFonts w:ascii="Bookman Old Style" w:hAnsi="Bookman Old Style" w:cs="Arial"/>
          <w:sz w:val="28"/>
          <w:szCs w:val="28"/>
          <w:lang w:val="el-GR"/>
        </w:rPr>
        <w:t xml:space="preserve"> </w:t>
      </w:r>
      <w:proofErr w:type="spellStart"/>
      <w:r>
        <w:rPr>
          <w:rFonts w:ascii="Bookman Old Style" w:hAnsi="Bookman Old Style" w:cs="Arial"/>
          <w:sz w:val="28"/>
          <w:szCs w:val="28"/>
          <w:lang w:val="el-GR"/>
        </w:rPr>
        <w:t>Εφεσείο</w:t>
      </w:r>
      <w:r w:rsidR="007F3D60">
        <w:rPr>
          <w:rFonts w:ascii="Bookman Old Style" w:hAnsi="Bookman Old Style" w:cs="Arial"/>
          <w:sz w:val="28"/>
          <w:szCs w:val="28"/>
          <w:lang w:val="el-GR"/>
        </w:rPr>
        <w:t>υσα</w:t>
      </w:r>
      <w:proofErr w:type="spellEnd"/>
      <w:r>
        <w:rPr>
          <w:rFonts w:ascii="Bookman Old Style" w:hAnsi="Bookman Old Style" w:cs="Arial"/>
          <w:sz w:val="28"/>
          <w:szCs w:val="28"/>
          <w:lang w:val="el-GR"/>
        </w:rPr>
        <w:t>.</w:t>
      </w:r>
    </w:p>
    <w:p w14:paraId="690636EB" w14:textId="14E3D75B" w:rsidR="00457394" w:rsidRPr="00457394" w:rsidRDefault="00457394" w:rsidP="00385F69">
      <w:pPr>
        <w:overflowPunct w:val="0"/>
        <w:autoSpaceDE w:val="0"/>
        <w:spacing w:before="240" w:after="0" w:line="240" w:lineRule="auto"/>
        <w:ind w:left="567" w:right="-483"/>
        <w:jc w:val="both"/>
        <w:rPr>
          <w:rFonts w:ascii="Bookman Old Style" w:hAnsi="Bookman Old Style" w:cs="Arial"/>
          <w:sz w:val="28"/>
          <w:szCs w:val="28"/>
          <w:lang w:val="el-GR"/>
        </w:rPr>
      </w:pPr>
      <w:r w:rsidRPr="00457394">
        <w:rPr>
          <w:rFonts w:ascii="Bookman Old Style" w:hAnsi="Bookman Old Style" w:cs="Arial"/>
          <w:i/>
          <w:iCs/>
          <w:sz w:val="28"/>
          <w:szCs w:val="28"/>
          <w:lang w:val="el-GR"/>
        </w:rPr>
        <w:t>Ν. Ιωάννου</w:t>
      </w:r>
      <w:r>
        <w:rPr>
          <w:rFonts w:ascii="Bookman Old Style" w:hAnsi="Bookman Old Style" w:cs="Arial"/>
          <w:i/>
          <w:iCs/>
          <w:sz w:val="28"/>
          <w:szCs w:val="28"/>
          <w:lang w:val="el-GR"/>
        </w:rPr>
        <w:t xml:space="preserve"> (κα) μαζί </w:t>
      </w:r>
      <w:r w:rsidRPr="00457394">
        <w:rPr>
          <w:rFonts w:ascii="Bookman Old Style" w:hAnsi="Bookman Old Style" w:cs="Arial"/>
          <w:i/>
          <w:iCs/>
          <w:sz w:val="28"/>
          <w:szCs w:val="28"/>
          <w:lang w:val="el-GR"/>
        </w:rPr>
        <w:t>με</w:t>
      </w:r>
      <w:r>
        <w:rPr>
          <w:rFonts w:ascii="Bookman Old Style" w:hAnsi="Bookman Old Style" w:cs="Arial"/>
          <w:i/>
          <w:iCs/>
          <w:sz w:val="28"/>
          <w:szCs w:val="28"/>
          <w:lang w:val="el-GR"/>
        </w:rPr>
        <w:t xml:space="preserve"> </w:t>
      </w:r>
      <w:r w:rsidRPr="00457394">
        <w:rPr>
          <w:rFonts w:ascii="Bookman Old Style" w:hAnsi="Bookman Old Style" w:cs="Arial"/>
          <w:i/>
          <w:iCs/>
          <w:sz w:val="28"/>
          <w:szCs w:val="28"/>
          <w:lang w:val="el-GR"/>
        </w:rPr>
        <w:t xml:space="preserve">Μ. </w:t>
      </w:r>
      <w:proofErr w:type="spellStart"/>
      <w:r w:rsidRPr="00457394">
        <w:rPr>
          <w:rFonts w:ascii="Bookman Old Style" w:hAnsi="Bookman Old Style" w:cs="Arial"/>
          <w:i/>
          <w:iCs/>
          <w:sz w:val="28"/>
          <w:szCs w:val="28"/>
          <w:lang w:val="el-GR"/>
        </w:rPr>
        <w:t>Ζωμενή</w:t>
      </w:r>
      <w:proofErr w:type="spellEnd"/>
      <w:r>
        <w:rPr>
          <w:rFonts w:ascii="Bookman Old Style" w:hAnsi="Bookman Old Style" w:cs="Arial"/>
          <w:i/>
          <w:iCs/>
          <w:sz w:val="28"/>
          <w:szCs w:val="28"/>
          <w:lang w:val="el-GR"/>
        </w:rPr>
        <w:t xml:space="preserve"> (κα), </w:t>
      </w:r>
      <w:r w:rsidRPr="00457394">
        <w:rPr>
          <w:rFonts w:ascii="Bookman Old Style" w:hAnsi="Bookman Old Style" w:cs="Arial"/>
          <w:i/>
          <w:iCs/>
          <w:sz w:val="28"/>
          <w:szCs w:val="28"/>
          <w:lang w:val="el-GR"/>
        </w:rPr>
        <w:t>για Α.Γ. Φράγκος &amp; Σία ΔΕΠΕ</w:t>
      </w:r>
      <w:r w:rsidRPr="00457394">
        <w:rPr>
          <w:rFonts w:ascii="Bookman Old Style" w:hAnsi="Bookman Old Style" w:cs="Arial"/>
          <w:sz w:val="28"/>
          <w:szCs w:val="28"/>
          <w:lang w:val="el-GR"/>
        </w:rPr>
        <w:t>.</w:t>
      </w:r>
      <w:r>
        <w:rPr>
          <w:rFonts w:ascii="Bookman Old Style" w:hAnsi="Bookman Old Style" w:cs="Arial"/>
          <w:sz w:val="28"/>
          <w:szCs w:val="28"/>
          <w:lang w:val="el-GR"/>
        </w:rPr>
        <w:t>, για τ</w:t>
      </w:r>
      <w:r w:rsidR="007F3D60">
        <w:rPr>
          <w:rFonts w:ascii="Bookman Old Style" w:hAnsi="Bookman Old Style" w:cs="Arial"/>
          <w:sz w:val="28"/>
          <w:szCs w:val="28"/>
          <w:lang w:val="el-GR"/>
        </w:rPr>
        <w:t>ην</w:t>
      </w:r>
      <w:r>
        <w:rPr>
          <w:rFonts w:ascii="Bookman Old Style" w:hAnsi="Bookman Old Style" w:cs="Arial"/>
          <w:sz w:val="28"/>
          <w:szCs w:val="28"/>
          <w:lang w:val="el-GR"/>
        </w:rPr>
        <w:t xml:space="preserve"> Εφεσίβλητ</w:t>
      </w:r>
      <w:r w:rsidR="007F3D60">
        <w:rPr>
          <w:rFonts w:ascii="Bookman Old Style" w:hAnsi="Bookman Old Style" w:cs="Arial"/>
          <w:sz w:val="28"/>
          <w:szCs w:val="28"/>
          <w:lang w:val="el-GR"/>
        </w:rPr>
        <w:t>η 1</w:t>
      </w:r>
      <w:r w:rsidR="000C5D75">
        <w:rPr>
          <w:rFonts w:ascii="Bookman Old Style" w:hAnsi="Bookman Old Style" w:cs="Arial"/>
          <w:sz w:val="28"/>
          <w:szCs w:val="28"/>
          <w:lang w:val="el-GR"/>
        </w:rPr>
        <w:t>.</w:t>
      </w:r>
    </w:p>
    <w:p w14:paraId="2E75B222" w14:textId="7A2ABAD9" w:rsidR="00457394" w:rsidRPr="00457394" w:rsidRDefault="00385F69" w:rsidP="00385F69">
      <w:pPr>
        <w:overflowPunct w:val="0"/>
        <w:autoSpaceDE w:val="0"/>
        <w:spacing w:before="240" w:after="0" w:line="360" w:lineRule="auto"/>
        <w:ind w:right="-483" w:firstLine="567"/>
        <w:jc w:val="both"/>
        <w:rPr>
          <w:rFonts w:ascii="Bookman Old Style" w:hAnsi="Bookman Old Style" w:cs="Arial"/>
          <w:sz w:val="28"/>
          <w:szCs w:val="28"/>
          <w:lang w:val="el-GR"/>
        </w:rPr>
      </w:pPr>
      <w:r>
        <w:rPr>
          <w:rFonts w:ascii="Bookman Old Style" w:hAnsi="Bookman Old Style" w:cs="Arial"/>
          <w:i/>
          <w:iCs/>
          <w:sz w:val="28"/>
          <w:szCs w:val="28"/>
          <w:lang w:val="el-GR"/>
        </w:rPr>
        <w:t>Ω</w:t>
      </w:r>
      <w:r w:rsidR="00457394" w:rsidRPr="00457394">
        <w:rPr>
          <w:rFonts w:ascii="Bookman Old Style" w:hAnsi="Bookman Old Style" w:cs="Arial"/>
          <w:sz w:val="28"/>
          <w:szCs w:val="28"/>
          <w:lang w:val="el-GR"/>
        </w:rPr>
        <w:t xml:space="preserve">. </w:t>
      </w:r>
      <w:r w:rsidR="00457394" w:rsidRPr="00385F69">
        <w:rPr>
          <w:rFonts w:ascii="Bookman Old Style" w:hAnsi="Bookman Old Style" w:cs="Arial"/>
          <w:i/>
          <w:iCs/>
          <w:sz w:val="28"/>
          <w:szCs w:val="28"/>
          <w:lang w:val="el-GR"/>
        </w:rPr>
        <w:t>Χρίστου</w:t>
      </w:r>
      <w:r>
        <w:rPr>
          <w:rFonts w:ascii="Bookman Old Style" w:hAnsi="Bookman Old Style" w:cs="Arial"/>
          <w:i/>
          <w:iCs/>
          <w:sz w:val="28"/>
          <w:szCs w:val="28"/>
          <w:lang w:val="el-GR"/>
        </w:rPr>
        <w:t xml:space="preserve"> (κα), </w:t>
      </w:r>
      <w:r w:rsidR="00457394" w:rsidRPr="007F3D60">
        <w:rPr>
          <w:rFonts w:ascii="Bookman Old Style" w:hAnsi="Bookman Old Style" w:cs="Arial"/>
          <w:sz w:val="28"/>
          <w:szCs w:val="28"/>
          <w:lang w:val="el-GR"/>
        </w:rPr>
        <w:t>για</w:t>
      </w:r>
      <w:r w:rsidRPr="007F3D60">
        <w:rPr>
          <w:rFonts w:ascii="Bookman Old Style" w:hAnsi="Bookman Old Style" w:cs="Arial"/>
          <w:sz w:val="28"/>
          <w:szCs w:val="28"/>
          <w:lang w:val="el-GR"/>
        </w:rPr>
        <w:t xml:space="preserve"> τον </w:t>
      </w:r>
      <w:r w:rsidR="007F3D60">
        <w:rPr>
          <w:rFonts w:ascii="Bookman Old Style" w:hAnsi="Bookman Old Style" w:cs="Arial"/>
          <w:sz w:val="28"/>
          <w:szCs w:val="28"/>
          <w:lang w:val="el-GR"/>
        </w:rPr>
        <w:t>Εφεσίβλητο</w:t>
      </w:r>
      <w:r w:rsidR="00C97356">
        <w:rPr>
          <w:rFonts w:ascii="Bookman Old Style" w:hAnsi="Bookman Old Style" w:cs="Arial"/>
          <w:sz w:val="28"/>
          <w:szCs w:val="28"/>
          <w:lang w:val="el-GR"/>
        </w:rPr>
        <w:t xml:space="preserve"> 2</w:t>
      </w:r>
      <w:r w:rsidR="00457394" w:rsidRPr="00457394">
        <w:rPr>
          <w:rFonts w:ascii="Bookman Old Style" w:hAnsi="Bookman Old Style" w:cs="Arial"/>
          <w:sz w:val="28"/>
          <w:szCs w:val="28"/>
          <w:lang w:val="el-GR"/>
        </w:rPr>
        <w:t>.</w:t>
      </w:r>
    </w:p>
    <w:p w14:paraId="5921FE8E" w14:textId="77777777" w:rsidR="00742A53" w:rsidRDefault="00742A53" w:rsidP="00457394">
      <w:pPr>
        <w:spacing w:after="0" w:line="276" w:lineRule="auto"/>
        <w:jc w:val="center"/>
        <w:rPr>
          <w:rFonts w:ascii="Bookman Old Style" w:hAnsi="Bookman Old Style" w:cs="Times New Roman"/>
          <w:sz w:val="28"/>
          <w:szCs w:val="28"/>
          <w:lang w:val="el-GR"/>
        </w:rPr>
      </w:pPr>
    </w:p>
    <w:p w14:paraId="6F356B32" w14:textId="77777777" w:rsidR="00BA5A8E" w:rsidRDefault="00BA5A8E" w:rsidP="00457394">
      <w:pPr>
        <w:spacing w:after="0" w:line="276" w:lineRule="auto"/>
        <w:jc w:val="center"/>
        <w:rPr>
          <w:rFonts w:ascii="Bookman Old Style" w:hAnsi="Bookman Old Style" w:cs="Times New Roman"/>
          <w:sz w:val="28"/>
          <w:szCs w:val="28"/>
          <w:lang w:val="el-GR"/>
        </w:rPr>
      </w:pPr>
    </w:p>
    <w:p w14:paraId="44A84FE4" w14:textId="0C80CA26" w:rsidR="00457394" w:rsidRPr="00E16146" w:rsidRDefault="00457394" w:rsidP="00457394">
      <w:pPr>
        <w:spacing w:after="0" w:line="276" w:lineRule="auto"/>
        <w:jc w:val="center"/>
        <w:rPr>
          <w:rFonts w:ascii="Bookman Old Style" w:hAnsi="Bookman Old Style" w:cs="Times New Roman"/>
          <w:sz w:val="28"/>
          <w:szCs w:val="28"/>
          <w:lang w:val="el-GR"/>
        </w:rPr>
      </w:pPr>
      <w:r w:rsidRPr="006A2F39">
        <w:rPr>
          <w:rFonts w:ascii="Bookman Old Style" w:hAnsi="Bookman Old Style" w:cs="Times New Roman"/>
          <w:b/>
          <w:sz w:val="28"/>
          <w:szCs w:val="28"/>
          <w:lang w:val="el-GR"/>
        </w:rPr>
        <w:t xml:space="preserve">ΜΑΛΑΧΤΟΣ, </w:t>
      </w:r>
      <w:r w:rsidRPr="00E16146">
        <w:rPr>
          <w:rFonts w:ascii="Bookman Old Style" w:hAnsi="Bookman Old Style" w:cs="Times New Roman"/>
          <w:b/>
          <w:sz w:val="28"/>
          <w:szCs w:val="28"/>
          <w:lang w:val="el-GR"/>
        </w:rPr>
        <w:t>Δ.:</w:t>
      </w:r>
      <w:r w:rsidRPr="00E16146">
        <w:rPr>
          <w:rFonts w:ascii="Bookman Old Style" w:hAnsi="Bookman Old Style" w:cs="Times New Roman"/>
          <w:sz w:val="28"/>
          <w:szCs w:val="28"/>
          <w:lang w:val="el-GR"/>
        </w:rPr>
        <w:t xml:space="preserve"> Η απόφαση του Δικαστηρίου</w:t>
      </w:r>
      <w:r w:rsidR="00742A53">
        <w:rPr>
          <w:rFonts w:ascii="Bookman Old Style" w:hAnsi="Bookman Old Style" w:cs="Times New Roman"/>
          <w:sz w:val="28"/>
          <w:szCs w:val="28"/>
          <w:lang w:val="el-GR"/>
        </w:rPr>
        <w:t xml:space="preserve"> είναι ομόφωνη και </w:t>
      </w:r>
    </w:p>
    <w:p w14:paraId="080DAF6E" w14:textId="6B01589D" w:rsidR="00457394" w:rsidRPr="00E16146" w:rsidRDefault="00457394" w:rsidP="00457394">
      <w:pPr>
        <w:tabs>
          <w:tab w:val="left" w:pos="567"/>
        </w:tabs>
        <w:spacing w:after="0" w:line="276" w:lineRule="auto"/>
        <w:jc w:val="center"/>
        <w:rPr>
          <w:rFonts w:ascii="Bookman Old Style" w:hAnsi="Bookman Old Style" w:cs="Times New Roman"/>
          <w:sz w:val="28"/>
          <w:szCs w:val="28"/>
          <w:lang w:val="el-GR"/>
        </w:rPr>
      </w:pPr>
      <w:r w:rsidRPr="00E16146">
        <w:rPr>
          <w:rFonts w:ascii="Bookman Old Style" w:hAnsi="Bookman Old Style" w:cs="Times New Roman"/>
          <w:sz w:val="28"/>
          <w:szCs w:val="28"/>
          <w:lang w:val="el-GR"/>
        </w:rPr>
        <w:t>θα δοθεί</w:t>
      </w:r>
      <w:r w:rsidRPr="006A2F39">
        <w:rPr>
          <w:rFonts w:ascii="Bookman Old Style" w:hAnsi="Bookman Old Style" w:cs="Times New Roman"/>
          <w:sz w:val="28"/>
          <w:szCs w:val="28"/>
          <w:lang w:val="el-GR"/>
        </w:rPr>
        <w:t xml:space="preserve"> </w:t>
      </w:r>
      <w:r w:rsidRPr="00E16146">
        <w:rPr>
          <w:rFonts w:ascii="Bookman Old Style" w:hAnsi="Bookman Old Style" w:cs="Times New Roman"/>
          <w:sz w:val="28"/>
          <w:szCs w:val="28"/>
          <w:lang w:val="el-GR"/>
        </w:rPr>
        <w:t>από τ</w:t>
      </w:r>
      <w:r w:rsidRPr="006A2F39">
        <w:rPr>
          <w:rFonts w:ascii="Bookman Old Style" w:hAnsi="Bookman Old Style" w:cs="Times New Roman"/>
          <w:sz w:val="28"/>
          <w:szCs w:val="28"/>
          <w:lang w:val="el-GR"/>
        </w:rPr>
        <w:t>η</w:t>
      </w:r>
      <w:r w:rsidRPr="00E16146">
        <w:rPr>
          <w:rFonts w:ascii="Bookman Old Style" w:hAnsi="Bookman Old Style" w:cs="Times New Roman"/>
          <w:sz w:val="28"/>
          <w:szCs w:val="28"/>
          <w:lang w:val="el-GR"/>
        </w:rPr>
        <w:t xml:space="preserve">ν </w:t>
      </w:r>
      <w:proofErr w:type="spellStart"/>
      <w:r w:rsidRPr="006A2F39">
        <w:rPr>
          <w:rFonts w:ascii="Bookman Old Style" w:hAnsi="Bookman Old Style" w:cs="Times New Roman"/>
          <w:sz w:val="28"/>
          <w:szCs w:val="28"/>
          <w:lang w:val="el-GR"/>
        </w:rPr>
        <w:t>Εφραίμ</w:t>
      </w:r>
      <w:proofErr w:type="spellEnd"/>
      <w:r w:rsidRPr="00E16146">
        <w:rPr>
          <w:rFonts w:ascii="Bookman Old Style" w:hAnsi="Bookman Old Style" w:cs="Times New Roman"/>
          <w:sz w:val="28"/>
          <w:szCs w:val="28"/>
          <w:lang w:val="el-GR"/>
        </w:rPr>
        <w:t>, Δ.</w:t>
      </w:r>
      <w:r w:rsidR="00742A53" w:rsidRPr="00742A53">
        <w:rPr>
          <w:rFonts w:ascii="Bookman Old Style" w:hAnsi="Bookman Old Style" w:cs="Times New Roman"/>
          <w:sz w:val="28"/>
          <w:szCs w:val="28"/>
          <w:lang w:val="el-GR"/>
        </w:rPr>
        <w:t xml:space="preserve"> </w:t>
      </w:r>
    </w:p>
    <w:p w14:paraId="100FBB06" w14:textId="77777777" w:rsidR="00457394" w:rsidRPr="00E16146" w:rsidRDefault="00457394" w:rsidP="00457394">
      <w:pPr>
        <w:jc w:val="center"/>
        <w:rPr>
          <w:rFonts w:ascii="Bookman Old Style" w:hAnsi="Bookman Old Style" w:cs="Times New Roman"/>
          <w:b/>
          <w:sz w:val="28"/>
          <w:szCs w:val="28"/>
          <w:u w:val="single"/>
          <w:lang w:val="el-GR"/>
        </w:rPr>
      </w:pPr>
    </w:p>
    <w:p w14:paraId="4686812A" w14:textId="77777777" w:rsidR="00457394" w:rsidRPr="00E16146" w:rsidRDefault="00457394" w:rsidP="00457394">
      <w:pPr>
        <w:jc w:val="center"/>
        <w:rPr>
          <w:rFonts w:ascii="Bookman Old Style" w:hAnsi="Bookman Old Style" w:cs="Times New Roman"/>
          <w:b/>
          <w:sz w:val="28"/>
          <w:szCs w:val="28"/>
          <w:u w:val="single"/>
          <w:lang w:val="el-GR"/>
        </w:rPr>
      </w:pPr>
      <w:r w:rsidRPr="00E16146">
        <w:rPr>
          <w:rFonts w:ascii="Bookman Old Style" w:hAnsi="Bookman Old Style" w:cs="Times New Roman"/>
          <w:b/>
          <w:sz w:val="28"/>
          <w:szCs w:val="28"/>
          <w:u w:val="single"/>
          <w:lang w:val="el-GR"/>
        </w:rPr>
        <w:t>Α Π Ο Φ Α Σ Η</w:t>
      </w:r>
    </w:p>
    <w:p w14:paraId="3115F3A3" w14:textId="77777777" w:rsidR="00457394" w:rsidRPr="00E16146" w:rsidRDefault="00457394" w:rsidP="00457394">
      <w:pPr>
        <w:tabs>
          <w:tab w:val="left" w:pos="567"/>
        </w:tabs>
        <w:spacing w:line="240" w:lineRule="auto"/>
        <w:jc w:val="center"/>
        <w:rPr>
          <w:rFonts w:ascii="Bookman Old Style" w:hAnsi="Bookman Old Style" w:cs="Times New Roman"/>
          <w:b/>
          <w:sz w:val="28"/>
          <w:szCs w:val="28"/>
          <w:lang w:val="el-GR"/>
        </w:rPr>
      </w:pPr>
    </w:p>
    <w:p w14:paraId="2C87F39E" w14:textId="58D9B9DD" w:rsidR="00457394" w:rsidRDefault="00457394" w:rsidP="00BA5A8E">
      <w:pPr>
        <w:tabs>
          <w:tab w:val="left" w:pos="567"/>
        </w:tabs>
        <w:overflowPunct w:val="0"/>
        <w:autoSpaceDE w:val="0"/>
        <w:spacing w:after="0" w:line="480" w:lineRule="auto"/>
        <w:ind w:firstLine="567"/>
        <w:jc w:val="both"/>
        <w:rPr>
          <w:rFonts w:ascii="Bookman Old Style" w:hAnsi="Bookman Old Style"/>
          <w:sz w:val="28"/>
          <w:szCs w:val="28"/>
          <w:lang w:val="el-GR"/>
        </w:rPr>
      </w:pPr>
      <w:r w:rsidRPr="006A2F39">
        <w:rPr>
          <w:rFonts w:ascii="Bookman Old Style" w:hAnsi="Bookman Old Style" w:cs="Times New Roman"/>
          <w:b/>
          <w:sz w:val="28"/>
          <w:szCs w:val="28"/>
          <w:lang w:val="el-GR"/>
        </w:rPr>
        <w:t>ΕΦΡΑΙΜ, Δ.</w:t>
      </w:r>
      <w:r w:rsidRPr="00E16146">
        <w:rPr>
          <w:rFonts w:ascii="Bookman Old Style" w:hAnsi="Bookman Old Style" w:cs="Times New Roman"/>
          <w:b/>
          <w:sz w:val="28"/>
          <w:szCs w:val="28"/>
          <w:lang w:val="el-GR"/>
        </w:rPr>
        <w:t xml:space="preserve">: </w:t>
      </w:r>
      <w:r>
        <w:rPr>
          <w:rFonts w:ascii="Bookman Old Style" w:hAnsi="Bookman Old Style"/>
          <w:sz w:val="28"/>
          <w:szCs w:val="28"/>
          <w:lang w:val="el-GR"/>
        </w:rPr>
        <w:t xml:space="preserve">Η παρούσα Έφεση στρέφεται εναντίον της απόφασης του Ανωτάτου Δικαστηρίου στην πρωτόδικη του δικαιοδοσία (το πρωτόδικο Δικαστήριο) με την οποία απέρριψε αίτηση της </w:t>
      </w:r>
      <w:proofErr w:type="spellStart"/>
      <w:r>
        <w:rPr>
          <w:rFonts w:ascii="Bookman Old Style" w:hAnsi="Bookman Old Style"/>
          <w:sz w:val="28"/>
          <w:szCs w:val="28"/>
          <w:lang w:val="el-GR"/>
        </w:rPr>
        <w:t>Εφεσείουσας</w:t>
      </w:r>
      <w:proofErr w:type="spellEnd"/>
      <w:r w:rsidR="0053577E">
        <w:rPr>
          <w:rFonts w:ascii="Bookman Old Style" w:hAnsi="Bookman Old Style"/>
          <w:sz w:val="28"/>
          <w:szCs w:val="28"/>
          <w:lang w:val="el-GR"/>
        </w:rPr>
        <w:t>,</w:t>
      </w:r>
      <w:r>
        <w:rPr>
          <w:rFonts w:ascii="Bookman Old Style" w:hAnsi="Bookman Old Style"/>
          <w:sz w:val="28"/>
          <w:szCs w:val="28"/>
          <w:lang w:val="el-GR"/>
        </w:rPr>
        <w:t xml:space="preserve"> </w:t>
      </w:r>
      <w:r w:rsidR="0053577E">
        <w:rPr>
          <w:rFonts w:ascii="Bookman Old Style" w:eastAsia="Tahoma" w:hAnsi="Bookman Old Style" w:cstheme="majorBidi"/>
          <w:color w:val="000000"/>
          <w:sz w:val="28"/>
          <w:szCs w:val="28"/>
        </w:rPr>
        <w:t>CBA</w:t>
      </w:r>
      <w:r w:rsidR="0053577E" w:rsidRPr="00457394">
        <w:rPr>
          <w:rFonts w:ascii="Bookman Old Style" w:eastAsia="Tahoma" w:hAnsi="Bookman Old Style" w:cstheme="majorBidi"/>
          <w:color w:val="000000"/>
          <w:sz w:val="28"/>
          <w:szCs w:val="28"/>
          <w:lang w:val="el-GR"/>
        </w:rPr>
        <w:t xml:space="preserve"> </w:t>
      </w:r>
      <w:r w:rsidR="0053577E">
        <w:rPr>
          <w:rFonts w:ascii="Bookman Old Style" w:eastAsia="Tahoma" w:hAnsi="Bookman Old Style" w:cstheme="majorBidi"/>
          <w:color w:val="000000"/>
          <w:sz w:val="28"/>
          <w:szCs w:val="28"/>
        </w:rPr>
        <w:t>GLOBAL</w:t>
      </w:r>
      <w:r w:rsidR="0053577E" w:rsidRPr="00457394">
        <w:rPr>
          <w:rFonts w:ascii="Bookman Old Style" w:eastAsia="Tahoma" w:hAnsi="Bookman Old Style" w:cstheme="majorBidi"/>
          <w:color w:val="000000"/>
          <w:sz w:val="28"/>
          <w:szCs w:val="28"/>
          <w:lang w:val="el-GR"/>
        </w:rPr>
        <w:t xml:space="preserve"> </w:t>
      </w:r>
      <w:r w:rsidR="0053577E">
        <w:rPr>
          <w:rFonts w:ascii="Bookman Old Style" w:eastAsia="Tahoma" w:hAnsi="Bookman Old Style" w:cstheme="majorBidi"/>
          <w:color w:val="000000"/>
          <w:sz w:val="28"/>
          <w:szCs w:val="28"/>
        </w:rPr>
        <w:t>SUPPLIERS</w:t>
      </w:r>
      <w:r w:rsidR="0053577E" w:rsidRPr="00457394">
        <w:rPr>
          <w:rFonts w:ascii="Bookman Old Style" w:eastAsia="Tahoma" w:hAnsi="Bookman Old Style" w:cstheme="majorBidi"/>
          <w:color w:val="000000"/>
          <w:sz w:val="28"/>
          <w:szCs w:val="28"/>
          <w:lang w:val="el-GR"/>
        </w:rPr>
        <w:t xml:space="preserve"> </w:t>
      </w:r>
      <w:r w:rsidR="0053577E">
        <w:rPr>
          <w:rFonts w:ascii="Bookman Old Style" w:eastAsia="Tahoma" w:hAnsi="Bookman Old Style" w:cstheme="majorBidi"/>
          <w:color w:val="000000"/>
          <w:sz w:val="28"/>
          <w:szCs w:val="28"/>
        </w:rPr>
        <w:t>SERVICES</w:t>
      </w:r>
      <w:r w:rsidR="0053577E" w:rsidRPr="00457394">
        <w:rPr>
          <w:rFonts w:ascii="Bookman Old Style" w:eastAsia="Tahoma" w:hAnsi="Bookman Old Style" w:cstheme="majorBidi"/>
          <w:color w:val="000000"/>
          <w:sz w:val="28"/>
          <w:szCs w:val="28"/>
          <w:lang w:val="el-GR"/>
        </w:rPr>
        <w:t xml:space="preserve"> </w:t>
      </w:r>
      <w:r w:rsidR="0053577E">
        <w:rPr>
          <w:rFonts w:ascii="Bookman Old Style" w:eastAsia="Tahoma" w:hAnsi="Bookman Old Style" w:cstheme="majorBidi"/>
          <w:color w:val="000000"/>
          <w:sz w:val="28"/>
          <w:szCs w:val="28"/>
        </w:rPr>
        <w:t>LTD</w:t>
      </w:r>
      <w:r w:rsidR="0053577E">
        <w:rPr>
          <w:rFonts w:ascii="Bookman Old Style" w:eastAsia="Tahoma" w:hAnsi="Bookman Old Style" w:cstheme="majorBidi"/>
          <w:color w:val="000000"/>
          <w:sz w:val="28"/>
          <w:szCs w:val="28"/>
          <w:lang w:val="el-GR"/>
        </w:rPr>
        <w:t>,</w:t>
      </w:r>
      <w:r w:rsidR="0053577E">
        <w:rPr>
          <w:rFonts w:ascii="Bookman Old Style" w:hAnsi="Bookman Old Style"/>
          <w:sz w:val="28"/>
          <w:szCs w:val="28"/>
          <w:lang w:val="el-GR"/>
        </w:rPr>
        <w:t xml:space="preserve"> </w:t>
      </w:r>
      <w:r>
        <w:rPr>
          <w:rFonts w:ascii="Bookman Old Style" w:hAnsi="Bookman Old Style"/>
          <w:sz w:val="28"/>
          <w:szCs w:val="28"/>
          <w:lang w:val="el-GR"/>
        </w:rPr>
        <w:t xml:space="preserve">για την έκδοση προνομιακού εντάλματος </w:t>
      </w:r>
      <w:r>
        <w:rPr>
          <w:rFonts w:ascii="Bookman Old Style" w:hAnsi="Bookman Old Style"/>
          <w:sz w:val="28"/>
          <w:szCs w:val="28"/>
        </w:rPr>
        <w:t>Certiorari</w:t>
      </w:r>
      <w:r w:rsidRPr="00F83F18">
        <w:rPr>
          <w:rFonts w:ascii="Bookman Old Style" w:hAnsi="Bookman Old Style"/>
          <w:sz w:val="28"/>
          <w:szCs w:val="28"/>
          <w:lang w:val="el-GR"/>
        </w:rPr>
        <w:t xml:space="preserve"> </w:t>
      </w:r>
      <w:r>
        <w:rPr>
          <w:rFonts w:ascii="Bookman Old Style" w:hAnsi="Bookman Old Style"/>
          <w:sz w:val="28"/>
          <w:szCs w:val="28"/>
          <w:lang w:val="el-GR"/>
        </w:rPr>
        <w:t>για την ακύρωση και ή τον παραμερισμό εκ συμφώνου διατάγματος με το οποίο μειώθηκε η επαλήθευση του ποσού υπέρ της Εφεσίβλητης 1</w:t>
      </w:r>
      <w:r w:rsidR="0053577E">
        <w:rPr>
          <w:rFonts w:ascii="Bookman Old Style" w:hAnsi="Bookman Old Style"/>
          <w:sz w:val="28"/>
          <w:szCs w:val="28"/>
          <w:lang w:val="el-GR"/>
        </w:rPr>
        <w:t>,</w:t>
      </w:r>
      <w:r w:rsidR="0053577E" w:rsidRPr="0053577E">
        <w:rPr>
          <w:rFonts w:ascii="Bookman Old Style" w:eastAsia="Tahoma" w:hAnsi="Bookman Old Style" w:cstheme="majorBidi"/>
          <w:color w:val="000000"/>
          <w:sz w:val="28"/>
          <w:szCs w:val="28"/>
          <w:lang w:val="el-GR"/>
        </w:rPr>
        <w:t xml:space="preserve"> </w:t>
      </w:r>
      <w:r w:rsidR="0053577E">
        <w:rPr>
          <w:rFonts w:ascii="Bookman Old Style" w:eastAsia="Tahoma" w:hAnsi="Bookman Old Style" w:cstheme="majorBidi"/>
          <w:color w:val="000000"/>
          <w:sz w:val="28"/>
          <w:szCs w:val="28"/>
        </w:rPr>
        <w:t>LEDRA</w:t>
      </w:r>
      <w:r w:rsidR="0053577E" w:rsidRPr="00457394">
        <w:rPr>
          <w:rFonts w:ascii="Bookman Old Style" w:eastAsia="Tahoma" w:hAnsi="Bookman Old Style" w:cstheme="majorBidi"/>
          <w:color w:val="000000"/>
          <w:sz w:val="28"/>
          <w:szCs w:val="28"/>
          <w:lang w:val="el-GR"/>
        </w:rPr>
        <w:t xml:space="preserve"> </w:t>
      </w:r>
      <w:r w:rsidR="0053577E">
        <w:rPr>
          <w:rFonts w:ascii="Bookman Old Style" w:eastAsia="Tahoma" w:hAnsi="Bookman Old Style" w:cstheme="majorBidi"/>
          <w:color w:val="000000"/>
          <w:sz w:val="28"/>
          <w:szCs w:val="28"/>
        </w:rPr>
        <w:t>ENA</w:t>
      </w:r>
      <w:r w:rsidR="0053577E" w:rsidRPr="00457394">
        <w:rPr>
          <w:rFonts w:ascii="Bookman Old Style" w:eastAsia="Tahoma" w:hAnsi="Bookman Old Style" w:cstheme="majorBidi"/>
          <w:color w:val="000000"/>
          <w:sz w:val="28"/>
          <w:szCs w:val="28"/>
          <w:lang w:val="el-GR"/>
        </w:rPr>
        <w:t xml:space="preserve"> </w:t>
      </w:r>
      <w:r w:rsidR="0053577E">
        <w:rPr>
          <w:rFonts w:ascii="Bookman Old Style" w:eastAsia="Tahoma" w:hAnsi="Bookman Old Style" w:cstheme="majorBidi"/>
          <w:color w:val="000000"/>
          <w:sz w:val="28"/>
          <w:szCs w:val="28"/>
        </w:rPr>
        <w:t>SHIPPING</w:t>
      </w:r>
      <w:r w:rsidR="0053577E" w:rsidRPr="00457394">
        <w:rPr>
          <w:rFonts w:ascii="Bookman Old Style" w:eastAsia="Tahoma" w:hAnsi="Bookman Old Style" w:cstheme="majorBidi"/>
          <w:color w:val="000000"/>
          <w:sz w:val="28"/>
          <w:szCs w:val="28"/>
          <w:lang w:val="el-GR"/>
        </w:rPr>
        <w:t xml:space="preserve"> (</w:t>
      </w:r>
      <w:r w:rsidR="0053577E">
        <w:rPr>
          <w:rFonts w:ascii="Bookman Old Style" w:eastAsia="Tahoma" w:hAnsi="Bookman Old Style" w:cstheme="majorBidi"/>
          <w:color w:val="000000"/>
          <w:sz w:val="28"/>
          <w:szCs w:val="28"/>
        </w:rPr>
        <w:t>CY</w:t>
      </w:r>
      <w:r w:rsidR="0053577E" w:rsidRPr="00457394">
        <w:rPr>
          <w:rFonts w:ascii="Bookman Old Style" w:eastAsia="Tahoma" w:hAnsi="Bookman Old Style" w:cstheme="majorBidi"/>
          <w:color w:val="000000"/>
          <w:sz w:val="28"/>
          <w:szCs w:val="28"/>
          <w:lang w:val="el-GR"/>
        </w:rPr>
        <w:t xml:space="preserve">) </w:t>
      </w:r>
      <w:r w:rsidR="0053577E">
        <w:rPr>
          <w:rFonts w:ascii="Bookman Old Style" w:eastAsia="Tahoma" w:hAnsi="Bookman Old Style" w:cstheme="majorBidi"/>
          <w:color w:val="000000"/>
          <w:sz w:val="28"/>
          <w:szCs w:val="28"/>
        </w:rPr>
        <w:t>LTD</w:t>
      </w:r>
      <w:r w:rsidR="0053577E">
        <w:rPr>
          <w:rFonts w:ascii="Bookman Old Style" w:eastAsia="Tahoma" w:hAnsi="Bookman Old Style" w:cstheme="majorBidi"/>
          <w:color w:val="000000"/>
          <w:sz w:val="28"/>
          <w:szCs w:val="28"/>
          <w:lang w:val="el-GR"/>
        </w:rPr>
        <w:t>,</w:t>
      </w:r>
      <w:r>
        <w:rPr>
          <w:rFonts w:ascii="Bookman Old Style" w:hAnsi="Bookman Old Style"/>
          <w:sz w:val="28"/>
          <w:szCs w:val="28"/>
          <w:lang w:val="el-GR"/>
        </w:rPr>
        <w:t xml:space="preserve"> στα πλαίσια της διαδικασίας εκκαθάρισης της εταιρείας Ε</w:t>
      </w:r>
      <w:r w:rsidRPr="00D31453">
        <w:rPr>
          <w:rFonts w:ascii="Bookman Old Style" w:hAnsi="Bookman Old Style"/>
          <w:sz w:val="28"/>
          <w:szCs w:val="28"/>
          <w:lang w:val="el-GR"/>
        </w:rPr>
        <w:t>-</w:t>
      </w:r>
      <w:r>
        <w:rPr>
          <w:rFonts w:ascii="Bookman Old Style" w:hAnsi="Bookman Old Style"/>
          <w:sz w:val="28"/>
          <w:szCs w:val="28"/>
        </w:rPr>
        <w:t>S</w:t>
      </w:r>
      <w:r w:rsidRPr="00D31453">
        <w:rPr>
          <w:rFonts w:ascii="Bookman Old Style" w:hAnsi="Bookman Old Style"/>
          <w:sz w:val="28"/>
          <w:szCs w:val="28"/>
          <w:lang w:val="el-GR"/>
        </w:rPr>
        <w:t xml:space="preserve"> </w:t>
      </w:r>
      <w:r>
        <w:rPr>
          <w:rFonts w:ascii="Bookman Old Style" w:hAnsi="Bookman Old Style"/>
          <w:sz w:val="28"/>
          <w:szCs w:val="28"/>
        </w:rPr>
        <w:t>STS</w:t>
      </w:r>
      <w:r w:rsidRPr="00D31453">
        <w:rPr>
          <w:rFonts w:ascii="Bookman Old Style" w:hAnsi="Bookman Old Style"/>
          <w:sz w:val="28"/>
          <w:szCs w:val="28"/>
          <w:lang w:val="el-GR"/>
        </w:rPr>
        <w:t xml:space="preserve"> </w:t>
      </w:r>
      <w:r>
        <w:rPr>
          <w:rFonts w:ascii="Bookman Old Style" w:hAnsi="Bookman Old Style"/>
          <w:sz w:val="28"/>
          <w:szCs w:val="28"/>
        </w:rPr>
        <w:t>Operations</w:t>
      </w:r>
      <w:r w:rsidRPr="00D31453">
        <w:rPr>
          <w:rFonts w:ascii="Bookman Old Style" w:hAnsi="Bookman Old Style"/>
          <w:sz w:val="28"/>
          <w:szCs w:val="28"/>
          <w:lang w:val="el-GR"/>
        </w:rPr>
        <w:t xml:space="preserve"> </w:t>
      </w:r>
      <w:r>
        <w:rPr>
          <w:rFonts w:ascii="Bookman Old Style" w:hAnsi="Bookman Old Style"/>
          <w:sz w:val="28"/>
          <w:szCs w:val="28"/>
        </w:rPr>
        <w:t>Ltd</w:t>
      </w:r>
      <w:r w:rsidRPr="00D31453">
        <w:rPr>
          <w:rFonts w:ascii="Bookman Old Style" w:hAnsi="Bookman Old Style"/>
          <w:sz w:val="28"/>
          <w:szCs w:val="28"/>
          <w:lang w:val="el-GR"/>
        </w:rPr>
        <w:t xml:space="preserve"> (</w:t>
      </w:r>
      <w:r>
        <w:rPr>
          <w:rFonts w:ascii="Bookman Old Style" w:hAnsi="Bookman Old Style"/>
          <w:sz w:val="28"/>
          <w:szCs w:val="28"/>
        </w:rPr>
        <w:t>E</w:t>
      </w:r>
      <w:r>
        <w:rPr>
          <w:rFonts w:ascii="Bookman Old Style" w:hAnsi="Bookman Old Style"/>
          <w:sz w:val="28"/>
          <w:szCs w:val="28"/>
          <w:lang w:val="el-GR"/>
        </w:rPr>
        <w:t>-</w:t>
      </w:r>
      <w:r>
        <w:rPr>
          <w:rFonts w:ascii="Bookman Old Style" w:hAnsi="Bookman Old Style"/>
          <w:sz w:val="28"/>
          <w:szCs w:val="28"/>
        </w:rPr>
        <w:t>S</w:t>
      </w:r>
      <w:r w:rsidRPr="00D31453">
        <w:rPr>
          <w:rFonts w:ascii="Bookman Old Style" w:hAnsi="Bookman Old Style"/>
          <w:sz w:val="28"/>
          <w:szCs w:val="28"/>
          <w:lang w:val="el-GR"/>
        </w:rPr>
        <w:t>)</w:t>
      </w:r>
      <w:r w:rsidRPr="003157B0">
        <w:rPr>
          <w:rFonts w:ascii="Bookman Old Style" w:hAnsi="Bookman Old Style"/>
          <w:sz w:val="28"/>
          <w:szCs w:val="28"/>
          <w:lang w:val="el-GR"/>
        </w:rPr>
        <w:t xml:space="preserve">. </w:t>
      </w:r>
    </w:p>
    <w:p w14:paraId="3F21EDF4" w14:textId="5F1D3130" w:rsidR="00457394" w:rsidRDefault="00457394" w:rsidP="00BA5A8E">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ορθότητα της πρωτόδικης απόφασης προσβάλλεται με τρεις λόγους έφεσης. Με τον πρώτο λόγο έφεσης προβάλλεται ότι εσφαλμένα το πρωτόδικο Δικαστήριο αποφάσισε πως δεν υπήρξε σοβαρή παραβίαση κανόνων φυσικής δικαιοσύνης και εξαιρετικές περιστάσεις που να δικαιολογούσαν την έγκριση της αίτησης και πως η </w:t>
      </w:r>
      <w:proofErr w:type="spellStart"/>
      <w:r>
        <w:rPr>
          <w:rFonts w:ascii="Bookman Old Style" w:hAnsi="Bookman Old Style"/>
          <w:sz w:val="28"/>
          <w:szCs w:val="28"/>
          <w:lang w:val="el-GR"/>
        </w:rPr>
        <w:t>Εφεσείουσα</w:t>
      </w:r>
      <w:proofErr w:type="spellEnd"/>
      <w:r>
        <w:rPr>
          <w:rFonts w:ascii="Bookman Old Style" w:hAnsi="Bookman Old Style"/>
          <w:sz w:val="28"/>
          <w:szCs w:val="28"/>
          <w:lang w:val="el-GR"/>
        </w:rPr>
        <w:t xml:space="preserve"> δεν ήταν ενδιαφερόμενο πρόσωπο στο οποίο η αίτηση της Εφεσίβλητης 1 για μείωση του ποσού επαλήθευσης έπρεπε να επιδοθεί. Ο δεύτερος λόγος έφεσης αφορά στο ότι λανθασμένα το πρωτόδικο Δικαστήριο αποφάσισε πως το ηλεκτρονικό μήνυμα το οποίο </w:t>
      </w:r>
      <w:proofErr w:type="spellStart"/>
      <w:r>
        <w:rPr>
          <w:rFonts w:ascii="Bookman Old Style" w:hAnsi="Bookman Old Style"/>
          <w:sz w:val="28"/>
          <w:szCs w:val="28"/>
          <w:lang w:val="el-GR"/>
        </w:rPr>
        <w:t>στάληκε</w:t>
      </w:r>
      <w:proofErr w:type="spellEnd"/>
      <w:r>
        <w:rPr>
          <w:rFonts w:ascii="Bookman Old Style" w:hAnsi="Bookman Old Style"/>
          <w:sz w:val="28"/>
          <w:szCs w:val="28"/>
          <w:lang w:val="el-GR"/>
        </w:rPr>
        <w:t xml:space="preserve"> στην </w:t>
      </w:r>
      <w:proofErr w:type="spellStart"/>
      <w:r>
        <w:rPr>
          <w:rFonts w:ascii="Bookman Old Style" w:hAnsi="Bookman Old Style"/>
          <w:sz w:val="28"/>
          <w:szCs w:val="28"/>
          <w:lang w:val="el-GR"/>
        </w:rPr>
        <w:t>Εφεσείουσα</w:t>
      </w:r>
      <w:proofErr w:type="spellEnd"/>
      <w:r>
        <w:rPr>
          <w:rFonts w:ascii="Bookman Old Style" w:hAnsi="Bookman Old Style"/>
          <w:sz w:val="28"/>
          <w:szCs w:val="28"/>
          <w:lang w:val="el-GR"/>
        </w:rPr>
        <w:t xml:space="preserve"> από τον Εφεσίβλητο 2</w:t>
      </w:r>
      <w:r w:rsidR="00AA2B82">
        <w:rPr>
          <w:rFonts w:ascii="Bookman Old Style" w:hAnsi="Bookman Old Style"/>
          <w:sz w:val="28"/>
          <w:szCs w:val="28"/>
          <w:lang w:val="el-GR"/>
        </w:rPr>
        <w:t xml:space="preserve">, </w:t>
      </w:r>
      <w:r w:rsidR="00AB7E8D">
        <w:rPr>
          <w:rFonts w:ascii="Bookman Old Style" w:hAnsi="Bookman Old Style"/>
          <w:sz w:val="28"/>
          <w:szCs w:val="28"/>
          <w:lang w:val="el-GR"/>
        </w:rPr>
        <w:t>Επίσημο Παραλήπτη</w:t>
      </w:r>
      <w:r w:rsidR="00AA2B82">
        <w:rPr>
          <w:rFonts w:ascii="Bookman Old Style" w:hAnsi="Bookman Old Style"/>
          <w:sz w:val="28"/>
          <w:szCs w:val="28"/>
          <w:lang w:val="el-GR"/>
        </w:rPr>
        <w:t>,</w:t>
      </w:r>
      <w:r w:rsidR="00AB7E8D">
        <w:rPr>
          <w:rFonts w:ascii="Bookman Old Style" w:hAnsi="Bookman Old Style"/>
          <w:sz w:val="28"/>
          <w:szCs w:val="28"/>
          <w:lang w:val="el-GR"/>
        </w:rPr>
        <w:t xml:space="preserve"> </w:t>
      </w:r>
      <w:r>
        <w:rPr>
          <w:rFonts w:ascii="Bookman Old Style" w:hAnsi="Bookman Old Style"/>
          <w:sz w:val="28"/>
          <w:szCs w:val="28"/>
          <w:lang w:val="el-GR"/>
        </w:rPr>
        <w:t xml:space="preserve">αναφορικά με την επαλήθευση της Εφεσίβλητης 1 αποτελεί απόφαση του Εφεσίβλητου 2 και </w:t>
      </w:r>
      <w:r w:rsidR="00B03537">
        <w:rPr>
          <w:rFonts w:ascii="Bookman Old Style" w:hAnsi="Bookman Old Style"/>
          <w:sz w:val="28"/>
          <w:szCs w:val="28"/>
          <w:lang w:val="el-GR"/>
        </w:rPr>
        <w:t xml:space="preserve">πως </w:t>
      </w:r>
      <w:r>
        <w:rPr>
          <w:rFonts w:ascii="Bookman Old Style" w:hAnsi="Bookman Old Style"/>
          <w:sz w:val="28"/>
          <w:szCs w:val="28"/>
          <w:lang w:val="el-GR"/>
        </w:rPr>
        <w:t xml:space="preserve">το εκ συμφώνου διάταγμα αποτελεί δικαστική, και δη αιτιολογημένη, απόφαση. Με τον τελευταίο λόγο έφεσης αποδίδεται στο πρωτόδικο Δικαστήριο ότι λανθασμένα αποφάσισε πως οι λόγοι στην έκθεση η οποία συνόδευε την αίτηση για έκδοση </w:t>
      </w:r>
      <w:r>
        <w:rPr>
          <w:rFonts w:ascii="Bookman Old Style" w:hAnsi="Bookman Old Style"/>
          <w:sz w:val="28"/>
          <w:szCs w:val="28"/>
        </w:rPr>
        <w:t>Certiorari</w:t>
      </w:r>
      <w:r w:rsidRPr="00001E41">
        <w:rPr>
          <w:rFonts w:ascii="Bookman Old Style" w:hAnsi="Bookman Old Style"/>
          <w:sz w:val="28"/>
          <w:szCs w:val="28"/>
          <w:lang w:val="el-GR"/>
        </w:rPr>
        <w:t xml:space="preserve"> </w:t>
      </w:r>
      <w:r>
        <w:rPr>
          <w:rFonts w:ascii="Bookman Old Style" w:hAnsi="Bookman Old Style"/>
          <w:sz w:val="28"/>
          <w:szCs w:val="28"/>
          <w:lang w:val="el-GR"/>
        </w:rPr>
        <w:t xml:space="preserve">είχαν διαφοροποιηθεί από αυτούς για τους οποίους είχε δοθεί η άδεια για την καταχώριση της εν λόγω αίτησης. </w:t>
      </w:r>
    </w:p>
    <w:p w14:paraId="13B28761" w14:textId="77777777" w:rsidR="00457394" w:rsidRDefault="00457394" w:rsidP="00457394">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Αναφορικά με τον τρίτο λόγο έφεσης, αυτός κρίνεται παντελώς ανεδαφικός. Στην ανάπτυξη των λόγων έφεσης, η </w:t>
      </w:r>
      <w:proofErr w:type="spellStart"/>
      <w:r>
        <w:rPr>
          <w:rFonts w:ascii="Bookman Old Style" w:hAnsi="Bookman Old Style"/>
          <w:sz w:val="28"/>
          <w:szCs w:val="28"/>
          <w:lang w:val="el-GR"/>
        </w:rPr>
        <w:t>Εφεσείουσα</w:t>
      </w:r>
      <w:proofErr w:type="spellEnd"/>
      <w:r>
        <w:rPr>
          <w:rFonts w:ascii="Bookman Old Style" w:hAnsi="Bookman Old Style"/>
          <w:sz w:val="28"/>
          <w:szCs w:val="28"/>
          <w:lang w:val="el-GR"/>
        </w:rPr>
        <w:t xml:space="preserve"> αναγνωρίζει ότι υπήρξαν διαφοροποιήσεις στην έκθεση των γεγονότων, εφόσον η ίδια δέχεται ότι υπήρξαν κάποιες «</w:t>
      </w:r>
      <w:r w:rsidRPr="00145C4F">
        <w:rPr>
          <w:rFonts w:ascii="Bookman Old Style" w:hAnsi="Bookman Old Style"/>
          <w:i/>
          <w:iCs/>
          <w:sz w:val="28"/>
          <w:szCs w:val="28"/>
          <w:lang w:val="el-GR"/>
        </w:rPr>
        <w:t>πολύ μικρές και περιορισμένες διατυπώσεις προς υποστήριξη της Αίτησης δια κλήσε</w:t>
      </w:r>
      <w:r>
        <w:rPr>
          <w:rFonts w:ascii="Bookman Old Style" w:hAnsi="Bookman Old Style"/>
          <w:i/>
          <w:iCs/>
          <w:sz w:val="28"/>
          <w:szCs w:val="28"/>
          <w:lang w:val="el-GR"/>
        </w:rPr>
        <w:t>ω</w:t>
      </w:r>
      <w:r w:rsidRPr="00145C4F">
        <w:rPr>
          <w:rFonts w:ascii="Bookman Old Style" w:hAnsi="Bookman Old Style"/>
          <w:i/>
          <w:iCs/>
          <w:sz w:val="28"/>
          <w:szCs w:val="28"/>
          <w:lang w:val="el-GR"/>
        </w:rPr>
        <w:t>ς</w:t>
      </w:r>
      <w:r>
        <w:rPr>
          <w:rFonts w:ascii="Bookman Old Style" w:hAnsi="Bookman Old Style"/>
          <w:i/>
          <w:iCs/>
          <w:sz w:val="28"/>
          <w:szCs w:val="28"/>
          <w:lang w:val="el-GR"/>
        </w:rPr>
        <w:t xml:space="preserve"> και με σκοπό και κίνητρο το πλήρες ξεκαθάρισμα των επίδικων θεμάτων για ορθή απονομή της δικαιοσύνης</w:t>
      </w:r>
      <w:r>
        <w:rPr>
          <w:rFonts w:ascii="Bookman Old Style" w:hAnsi="Bookman Old Style"/>
          <w:sz w:val="28"/>
          <w:szCs w:val="28"/>
          <w:lang w:val="el-GR"/>
        </w:rPr>
        <w:t>», οι οποίες κατά την εισήγηση της δεν επηρεάζουν την ουσία των λόγων.</w:t>
      </w:r>
    </w:p>
    <w:p w14:paraId="430050A1" w14:textId="6A3FE6A0" w:rsidR="00457394" w:rsidRDefault="00457394" w:rsidP="00BA5A8E">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Επομένως, ήταν απολύτως ορθή η διαπίστωση του πρωτόδικου Δικαστηρίου για τη διαφορά του περιεχομένου της έκθεσης γεγονότων, λόγω προσθαφαιρέσεων, από εκείνο στην έκθεση γεγονότων που συνόδευε την αίτηση για άδεια</w:t>
      </w:r>
      <w:r w:rsidRPr="000A0930">
        <w:rPr>
          <w:rFonts w:ascii="Bookman Old Style" w:hAnsi="Bookman Old Style"/>
          <w:sz w:val="28"/>
          <w:szCs w:val="28"/>
          <w:lang w:val="el-GR"/>
        </w:rPr>
        <w:t xml:space="preserve">. </w:t>
      </w:r>
      <w:r>
        <w:rPr>
          <w:rFonts w:ascii="Bookman Old Style" w:hAnsi="Bookman Old Style"/>
          <w:sz w:val="28"/>
          <w:szCs w:val="28"/>
          <w:lang w:val="el-GR"/>
        </w:rPr>
        <w:t xml:space="preserve">Ορθώς επίσης ανέφερε ότι η δικαιοδοσία έκδοσης προνομιακών ενταλμάτων δεν μπορεί να ασκείται για λόγους άλλους από εκείνους για τους οποίους δόθηκε η άδεια, με παραπομπή σε σχετική νομολογία. Παρά την εν λόγω διαπίστωση του, το πρωτόδικο Δικαστήριο σημείωσε πως η </w:t>
      </w:r>
      <w:proofErr w:type="spellStart"/>
      <w:r>
        <w:rPr>
          <w:rFonts w:ascii="Bookman Old Style" w:hAnsi="Bookman Old Style"/>
          <w:sz w:val="28"/>
          <w:szCs w:val="28"/>
          <w:lang w:val="el-GR"/>
        </w:rPr>
        <w:t>Εφεσείουσα</w:t>
      </w:r>
      <w:proofErr w:type="spellEnd"/>
      <w:r>
        <w:rPr>
          <w:rFonts w:ascii="Bookman Old Style" w:hAnsi="Bookman Old Style"/>
          <w:sz w:val="28"/>
          <w:szCs w:val="28"/>
          <w:lang w:val="el-GR"/>
        </w:rPr>
        <w:t xml:space="preserve"> όφειλε να αναφέρει τις αλλαγές στο Δικαστήριο, κάτι το οποίο ούτε και η Εφεσίβλητη 1 έπραξε, πλην όμως ρητώς αναγνώρισε ότι επειδή «</w:t>
      </w:r>
      <w:r w:rsidRPr="00D40452">
        <w:rPr>
          <w:rFonts w:ascii="Bookman Old Style" w:hAnsi="Bookman Old Style"/>
          <w:i/>
          <w:iCs/>
          <w:sz w:val="28"/>
          <w:szCs w:val="28"/>
          <w:lang w:val="el-GR"/>
        </w:rPr>
        <w:t>οι υπό αναφορά αλλαγές δεν θα μπορούσαν να επηρεάσουν εδώ ουσιωδώς τα πράγματα</w:t>
      </w:r>
      <w:r>
        <w:rPr>
          <w:rFonts w:ascii="Bookman Old Style" w:hAnsi="Bookman Old Style"/>
          <w:sz w:val="28"/>
          <w:szCs w:val="28"/>
          <w:lang w:val="el-GR"/>
        </w:rPr>
        <w:t xml:space="preserve">», δεν έδωσε άλλη διάσταση στο θέμα. Επομένως το ζήτημα ουδόλως επηρέασε την περαιτέρω έκβαση της αίτησης και την όποια απόφαση του πρωτόδικου Δικαστηρίου. </w:t>
      </w:r>
    </w:p>
    <w:p w14:paraId="7E2219C2" w14:textId="77777777" w:rsidR="00457394" w:rsidRDefault="00457394" w:rsidP="00BA5A8E">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Για σκοπούς εξέτασης των δύο πρώτων λόγων έφεσης, κρίνουμε σκόπιμο να παραθέσουμε συνοπτικά το πραγματικό υπόβαθρο που οδήγησε στην καταχώριση της αίτησης, αντικείμενο της προσβαλλόμενης απόφασης. </w:t>
      </w:r>
    </w:p>
    <w:p w14:paraId="7D432F8B" w14:textId="0AA75867" w:rsidR="00457394" w:rsidRDefault="00457394" w:rsidP="00BA5A8E">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Κατόπιν δημοσίευσης διατάγματος εκκαθάρισης της </w:t>
      </w:r>
      <w:r>
        <w:rPr>
          <w:rFonts w:ascii="Bookman Old Style" w:hAnsi="Bookman Old Style"/>
          <w:sz w:val="28"/>
          <w:szCs w:val="28"/>
        </w:rPr>
        <w:t>E</w:t>
      </w:r>
      <w:r>
        <w:rPr>
          <w:rFonts w:ascii="Bookman Old Style" w:hAnsi="Bookman Old Style"/>
          <w:sz w:val="28"/>
          <w:szCs w:val="28"/>
          <w:lang w:val="el-GR"/>
        </w:rPr>
        <w:t>-</w:t>
      </w:r>
      <w:r>
        <w:rPr>
          <w:rFonts w:ascii="Bookman Old Style" w:hAnsi="Bookman Old Style"/>
          <w:sz w:val="28"/>
          <w:szCs w:val="28"/>
        </w:rPr>
        <w:t>S</w:t>
      </w:r>
      <w:r w:rsidRPr="00EB5DEF">
        <w:rPr>
          <w:rFonts w:ascii="Bookman Old Style" w:hAnsi="Bookman Old Style"/>
          <w:sz w:val="28"/>
          <w:szCs w:val="28"/>
          <w:lang w:val="el-GR"/>
        </w:rPr>
        <w:t xml:space="preserve"> </w:t>
      </w:r>
      <w:r>
        <w:rPr>
          <w:rFonts w:ascii="Bookman Old Style" w:hAnsi="Bookman Old Style"/>
          <w:sz w:val="28"/>
          <w:szCs w:val="28"/>
          <w:lang w:val="el-GR"/>
        </w:rPr>
        <w:t xml:space="preserve">στην Επίσημη Εφημερίδα της Δημοκρατίας, η Εφεσίβλητη 1 αποφάσισε την επαλήθευση απαίτησης που είχε εναντίον της και στις 18.1.2019 ο Εφεσίβλητος 2 αποδέχθηκε ποσό εκ €120.236,90 ως επαληθευμένο χρέος προς όφελος της Εφεσίβλητης 1. Στις 27.5.2020 ο Εφεσίβλητος 2 κοινοποίησε προς την Εφεσίβλητη 1 ειδοποίηση για μείωση του επαληθευμένου ποσού σε €630, με τη δικαιολογία ότι απουσίαζαν αποδεικτικά στοιχεία που είχαν ζητηθεί από την Εφεσίβλητη 1 σχετικά με ενοίκια και </w:t>
      </w:r>
      <w:r w:rsidR="005B0A8D">
        <w:rPr>
          <w:rFonts w:ascii="Bookman Old Style" w:hAnsi="Bookman Old Style"/>
          <w:sz w:val="28"/>
          <w:szCs w:val="28"/>
          <w:lang w:val="el-GR"/>
        </w:rPr>
        <w:t xml:space="preserve">ότι </w:t>
      </w:r>
      <w:r>
        <w:rPr>
          <w:rFonts w:ascii="Bookman Old Style" w:hAnsi="Bookman Old Style"/>
          <w:sz w:val="28"/>
          <w:szCs w:val="28"/>
          <w:lang w:val="el-GR"/>
        </w:rPr>
        <w:t xml:space="preserve">υπήρχαν τιμολόγια στο όνομα της </w:t>
      </w:r>
      <w:r>
        <w:rPr>
          <w:rFonts w:ascii="Bookman Old Style" w:hAnsi="Bookman Old Style"/>
          <w:sz w:val="28"/>
          <w:szCs w:val="28"/>
        </w:rPr>
        <w:t>E</w:t>
      </w:r>
      <w:r>
        <w:rPr>
          <w:rFonts w:ascii="Bookman Old Style" w:hAnsi="Bookman Old Style"/>
          <w:sz w:val="28"/>
          <w:szCs w:val="28"/>
          <w:lang w:val="el-GR"/>
        </w:rPr>
        <w:t>-</w:t>
      </w:r>
      <w:r>
        <w:rPr>
          <w:rFonts w:ascii="Bookman Old Style" w:hAnsi="Bookman Old Style"/>
          <w:sz w:val="28"/>
          <w:szCs w:val="28"/>
        </w:rPr>
        <w:t>S</w:t>
      </w:r>
      <w:r w:rsidRPr="00EB5DEF">
        <w:rPr>
          <w:rFonts w:ascii="Bookman Old Style" w:hAnsi="Bookman Old Style"/>
          <w:sz w:val="28"/>
          <w:szCs w:val="28"/>
          <w:lang w:val="el-GR"/>
        </w:rPr>
        <w:t xml:space="preserve"> </w:t>
      </w:r>
      <w:r>
        <w:rPr>
          <w:rFonts w:ascii="Bookman Old Style" w:hAnsi="Bookman Old Style"/>
          <w:sz w:val="28"/>
          <w:szCs w:val="28"/>
          <w:lang w:val="el-GR"/>
        </w:rPr>
        <w:t>μετά που η τελευταία αδρανοποιήθηκε</w:t>
      </w:r>
      <w:r w:rsidRPr="00842A72">
        <w:rPr>
          <w:rFonts w:ascii="Bookman Old Style" w:hAnsi="Bookman Old Style"/>
          <w:sz w:val="28"/>
          <w:szCs w:val="28"/>
          <w:lang w:val="el-GR"/>
        </w:rPr>
        <w:t xml:space="preserve"> </w:t>
      </w:r>
      <w:r>
        <w:rPr>
          <w:rFonts w:ascii="Bookman Old Style" w:hAnsi="Bookman Old Style"/>
          <w:sz w:val="28"/>
          <w:szCs w:val="28"/>
          <w:lang w:val="el-GR"/>
        </w:rPr>
        <w:t xml:space="preserve">και ή κατέστη ακέφαλη. Στις 16.6.2020 η Εφεσίβλητη 1 καταχώρισε αίτηση με την οποία ζητούσε </w:t>
      </w:r>
      <w:r w:rsidR="00142110">
        <w:rPr>
          <w:rFonts w:ascii="Bookman Old Style" w:hAnsi="Bookman Old Style"/>
          <w:sz w:val="28"/>
          <w:szCs w:val="28"/>
          <w:lang w:val="el-GR"/>
        </w:rPr>
        <w:t xml:space="preserve">βασικά </w:t>
      </w:r>
      <w:r>
        <w:rPr>
          <w:rFonts w:ascii="Bookman Old Style" w:hAnsi="Bookman Old Style"/>
          <w:sz w:val="28"/>
          <w:szCs w:val="28"/>
          <w:lang w:val="el-GR"/>
        </w:rPr>
        <w:t xml:space="preserve">την έκδοση διατάγματος </w:t>
      </w:r>
      <w:r w:rsidR="00983283">
        <w:rPr>
          <w:rFonts w:ascii="Bookman Old Style" w:hAnsi="Bookman Old Style"/>
          <w:sz w:val="28"/>
          <w:szCs w:val="28"/>
          <w:lang w:val="el-GR"/>
        </w:rPr>
        <w:t xml:space="preserve">ακύρωσης της ειδοποίησης </w:t>
      </w:r>
      <w:proofErr w:type="spellStart"/>
      <w:r w:rsidR="00983283">
        <w:rPr>
          <w:rFonts w:ascii="Bookman Old Style" w:hAnsi="Bookman Old Style"/>
          <w:sz w:val="28"/>
          <w:szCs w:val="28"/>
          <w:lang w:val="el-GR"/>
        </w:rPr>
        <w:t>ημερ</w:t>
      </w:r>
      <w:proofErr w:type="spellEnd"/>
      <w:r w:rsidR="00983283">
        <w:rPr>
          <w:rFonts w:ascii="Bookman Old Style" w:hAnsi="Bookman Old Style"/>
          <w:sz w:val="28"/>
          <w:szCs w:val="28"/>
          <w:lang w:val="el-GR"/>
        </w:rPr>
        <w:t xml:space="preserve">. 27.5.2020 και επικύρωση της ειδοποίησης και ή απόφασης </w:t>
      </w:r>
      <w:proofErr w:type="spellStart"/>
      <w:r w:rsidR="00983283">
        <w:rPr>
          <w:rFonts w:ascii="Bookman Old Style" w:hAnsi="Bookman Old Style"/>
          <w:sz w:val="28"/>
          <w:szCs w:val="28"/>
          <w:lang w:val="el-GR"/>
        </w:rPr>
        <w:t>ημερ</w:t>
      </w:r>
      <w:proofErr w:type="spellEnd"/>
      <w:r w:rsidR="00983283">
        <w:rPr>
          <w:rFonts w:ascii="Bookman Old Style" w:hAnsi="Bookman Old Style"/>
          <w:sz w:val="28"/>
          <w:szCs w:val="28"/>
          <w:lang w:val="el-GR"/>
        </w:rPr>
        <w:t xml:space="preserve">. 18.1.2019 για την επαλήθευση του χρέους της </w:t>
      </w:r>
      <w:r w:rsidR="00983283">
        <w:rPr>
          <w:rFonts w:ascii="Bookman Old Style" w:hAnsi="Bookman Old Style"/>
          <w:sz w:val="28"/>
          <w:szCs w:val="28"/>
        </w:rPr>
        <w:t>E</w:t>
      </w:r>
      <w:r w:rsidR="00983283" w:rsidRPr="00983283">
        <w:rPr>
          <w:rFonts w:ascii="Bookman Old Style" w:hAnsi="Bookman Old Style"/>
          <w:sz w:val="28"/>
          <w:szCs w:val="28"/>
          <w:lang w:val="el-GR"/>
        </w:rPr>
        <w:t>-</w:t>
      </w:r>
      <w:r w:rsidR="00983283">
        <w:rPr>
          <w:rFonts w:ascii="Bookman Old Style" w:hAnsi="Bookman Old Style"/>
          <w:sz w:val="28"/>
          <w:szCs w:val="28"/>
        </w:rPr>
        <w:t>S</w:t>
      </w:r>
      <w:r w:rsidR="00983283" w:rsidRPr="00983283">
        <w:rPr>
          <w:rFonts w:ascii="Bookman Old Style" w:hAnsi="Bookman Old Style"/>
          <w:sz w:val="28"/>
          <w:szCs w:val="28"/>
          <w:lang w:val="el-GR"/>
        </w:rPr>
        <w:t xml:space="preserve"> </w:t>
      </w:r>
      <w:r w:rsidR="00983283">
        <w:rPr>
          <w:rFonts w:ascii="Bookman Old Style" w:hAnsi="Bookman Old Style"/>
          <w:sz w:val="28"/>
          <w:szCs w:val="28"/>
          <w:lang w:val="el-GR"/>
        </w:rPr>
        <w:t xml:space="preserve">προς αυτή, </w:t>
      </w:r>
      <w:r>
        <w:rPr>
          <w:rFonts w:ascii="Bookman Old Style" w:hAnsi="Bookman Old Style"/>
          <w:sz w:val="28"/>
          <w:szCs w:val="28"/>
          <w:lang w:val="el-GR"/>
        </w:rPr>
        <w:t>στη βάση του ότι ο Εφεσίβλητος 2 ουδέποτε κοινοποίησε στην ίδια απαίτηση για επιπλέον στοιχεία ή αναζήτησε οποιαδήποτε επιπρόσθετα έγγραφα. Ο Εφεσίβλητος 2 καταχώρισε ένσταση, όμως μετά την προσκόμιση στοιχείων, εκδόθηκε εκ συμφώνου διάταγμα ως ακολούθως</w:t>
      </w:r>
      <w:r w:rsidRPr="000A2681">
        <w:rPr>
          <w:rFonts w:ascii="Bookman Old Style" w:hAnsi="Bookman Old Style"/>
          <w:sz w:val="28"/>
          <w:szCs w:val="28"/>
          <w:lang w:val="el-GR"/>
        </w:rPr>
        <w:t>:</w:t>
      </w:r>
    </w:p>
    <w:p w14:paraId="1583E24E" w14:textId="77777777" w:rsidR="00457394" w:rsidRDefault="00457394" w:rsidP="00BA5A8E">
      <w:pPr>
        <w:spacing w:before="240" w:line="240" w:lineRule="auto"/>
        <w:ind w:left="567"/>
        <w:jc w:val="both"/>
        <w:rPr>
          <w:rFonts w:ascii="Bookman Old Style" w:hAnsi="Bookman Old Style"/>
          <w:sz w:val="28"/>
          <w:szCs w:val="28"/>
          <w:lang w:val="el-GR"/>
        </w:rPr>
      </w:pPr>
      <w:r>
        <w:rPr>
          <w:rFonts w:ascii="Bookman Old Style" w:hAnsi="Bookman Old Style"/>
          <w:sz w:val="28"/>
          <w:szCs w:val="28"/>
          <w:lang w:val="el-GR"/>
        </w:rPr>
        <w:t>«</w:t>
      </w:r>
      <w:r w:rsidRPr="002E034C">
        <w:rPr>
          <w:rFonts w:ascii="Bookman Old Style" w:hAnsi="Bookman Old Style"/>
          <w:i/>
          <w:iCs/>
          <w:sz w:val="28"/>
          <w:szCs w:val="28"/>
          <w:lang w:val="el-GR"/>
        </w:rPr>
        <w:t xml:space="preserve">Δικαστήριο: ενόψει των δηλώσεων αλλά ενόψει και των δηλώσεων διά μέσου του ηλεκτρονικού ταχυδρομείου τα οποία </w:t>
      </w:r>
      <w:proofErr w:type="spellStart"/>
      <w:r w:rsidRPr="002E034C">
        <w:rPr>
          <w:rFonts w:ascii="Bookman Old Style" w:hAnsi="Bookman Old Style"/>
          <w:i/>
          <w:iCs/>
          <w:sz w:val="28"/>
          <w:szCs w:val="28"/>
          <w:lang w:val="el-GR"/>
        </w:rPr>
        <w:t>αποστάληκαν</w:t>
      </w:r>
      <w:proofErr w:type="spellEnd"/>
      <w:r w:rsidRPr="002E034C">
        <w:rPr>
          <w:rFonts w:ascii="Bookman Old Style" w:hAnsi="Bookman Old Style"/>
          <w:i/>
          <w:iCs/>
          <w:sz w:val="28"/>
          <w:szCs w:val="28"/>
          <w:lang w:val="el-GR"/>
        </w:rPr>
        <w:t xml:space="preserve"> χθες στο Δικαστήριο εκδίδεται εκ συμφώνου διάταγμα με το οποίο η ειδοποίηση του Επίσημου Παραλήπτη </w:t>
      </w:r>
      <w:proofErr w:type="spellStart"/>
      <w:r w:rsidRPr="002E034C">
        <w:rPr>
          <w:rFonts w:ascii="Bookman Old Style" w:hAnsi="Bookman Old Style"/>
          <w:i/>
          <w:iCs/>
          <w:sz w:val="28"/>
          <w:szCs w:val="28"/>
          <w:lang w:val="el-GR"/>
        </w:rPr>
        <w:t>ημερ</w:t>
      </w:r>
      <w:proofErr w:type="spellEnd"/>
      <w:r w:rsidRPr="002E034C">
        <w:rPr>
          <w:rFonts w:ascii="Bookman Old Style" w:hAnsi="Bookman Old Style"/>
          <w:i/>
          <w:iCs/>
          <w:sz w:val="28"/>
          <w:szCs w:val="28"/>
          <w:lang w:val="el-GR"/>
        </w:rPr>
        <w:t>. 27.05.20 ακυρώνεται. Εκδίδεται εκ συμφώνου επίσης διάταγμα με το οποίο επικυρώνεται ότι το ποσό, το επαληθεύσιμο χρέος της υπό εκκαθάριση εταιρείας προς τους Αιτητές είναι το ποσό των €76.242,83.</w:t>
      </w:r>
      <w:r>
        <w:rPr>
          <w:rFonts w:ascii="Bookman Old Style" w:hAnsi="Bookman Old Style"/>
          <w:sz w:val="28"/>
          <w:szCs w:val="28"/>
          <w:lang w:val="el-GR"/>
        </w:rPr>
        <w:t>»</w:t>
      </w:r>
    </w:p>
    <w:p w14:paraId="7F8D9915" w14:textId="77777777" w:rsidR="00457394" w:rsidRDefault="00457394" w:rsidP="00457394">
      <w:pPr>
        <w:spacing w:line="240" w:lineRule="auto"/>
        <w:ind w:firstLine="567"/>
        <w:jc w:val="both"/>
        <w:rPr>
          <w:rFonts w:ascii="Bookman Old Style" w:hAnsi="Bookman Old Style"/>
          <w:sz w:val="28"/>
          <w:szCs w:val="28"/>
          <w:lang w:val="el-GR"/>
        </w:rPr>
      </w:pPr>
    </w:p>
    <w:p w14:paraId="7636B728" w14:textId="64C3B319" w:rsidR="00457394" w:rsidRDefault="00457394" w:rsidP="00457394">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Εν τω μεταξύ, η </w:t>
      </w:r>
      <w:proofErr w:type="spellStart"/>
      <w:r>
        <w:rPr>
          <w:rFonts w:ascii="Bookman Old Style" w:hAnsi="Bookman Old Style"/>
          <w:sz w:val="28"/>
          <w:szCs w:val="28"/>
          <w:lang w:val="el-GR"/>
        </w:rPr>
        <w:t>Εφεσείουσα</w:t>
      </w:r>
      <w:proofErr w:type="spellEnd"/>
      <w:r>
        <w:rPr>
          <w:rFonts w:ascii="Bookman Old Style" w:hAnsi="Bookman Old Style"/>
          <w:sz w:val="28"/>
          <w:szCs w:val="28"/>
          <w:lang w:val="el-GR"/>
        </w:rPr>
        <w:t xml:space="preserve">, μέσω των δικηγόρων της, με επιστολή </w:t>
      </w:r>
      <w:proofErr w:type="spellStart"/>
      <w:r>
        <w:rPr>
          <w:rFonts w:ascii="Bookman Old Style" w:hAnsi="Bookman Old Style"/>
          <w:sz w:val="28"/>
          <w:szCs w:val="28"/>
          <w:lang w:val="el-GR"/>
        </w:rPr>
        <w:t>ημερ</w:t>
      </w:r>
      <w:proofErr w:type="spellEnd"/>
      <w:r>
        <w:rPr>
          <w:rFonts w:ascii="Bookman Old Style" w:hAnsi="Bookman Old Style"/>
          <w:sz w:val="28"/>
          <w:szCs w:val="28"/>
          <w:lang w:val="el-GR"/>
        </w:rPr>
        <w:t xml:space="preserve">. 6.3.2020 προς τον Εφεσίβλητο 2, ζήτησε </w:t>
      </w:r>
      <w:r w:rsidR="007D1D15">
        <w:rPr>
          <w:rFonts w:ascii="Bookman Old Style" w:hAnsi="Bookman Old Style"/>
          <w:sz w:val="28"/>
          <w:szCs w:val="28"/>
          <w:lang w:val="el-GR"/>
        </w:rPr>
        <w:t xml:space="preserve">να απορριφθεί η </w:t>
      </w:r>
      <w:r>
        <w:rPr>
          <w:rFonts w:ascii="Bookman Old Style" w:hAnsi="Bookman Old Style"/>
          <w:sz w:val="28"/>
          <w:szCs w:val="28"/>
          <w:lang w:val="el-GR"/>
        </w:rPr>
        <w:t>υποβληθείσα από την Εφεσίβλητη 1 επαλήθευση ως «</w:t>
      </w:r>
      <w:r w:rsidRPr="004E3B26">
        <w:rPr>
          <w:rFonts w:ascii="Bookman Old Style" w:hAnsi="Bookman Old Style"/>
          <w:i/>
          <w:iCs/>
          <w:sz w:val="28"/>
          <w:szCs w:val="28"/>
          <w:lang w:val="el-GR"/>
        </w:rPr>
        <w:t>επίπλαστη, παράνομη</w:t>
      </w:r>
      <w:r>
        <w:rPr>
          <w:rFonts w:ascii="Bookman Old Style" w:hAnsi="Bookman Old Style"/>
          <w:sz w:val="28"/>
          <w:szCs w:val="28"/>
          <w:lang w:val="el-GR"/>
        </w:rPr>
        <w:t xml:space="preserve">» και εσκεμμένα </w:t>
      </w:r>
      <w:proofErr w:type="spellStart"/>
      <w:r>
        <w:rPr>
          <w:rFonts w:ascii="Bookman Old Style" w:hAnsi="Bookman Old Style"/>
          <w:sz w:val="28"/>
          <w:szCs w:val="28"/>
          <w:lang w:val="el-GR"/>
        </w:rPr>
        <w:t>προβληθείσα</w:t>
      </w:r>
      <w:proofErr w:type="spellEnd"/>
      <w:r>
        <w:rPr>
          <w:rFonts w:ascii="Bookman Old Style" w:hAnsi="Bookman Old Style"/>
          <w:sz w:val="28"/>
          <w:szCs w:val="28"/>
          <w:lang w:val="el-GR"/>
        </w:rPr>
        <w:t xml:space="preserve">. Ο Εφεσίβλητος 2 απέστειλε στους δικηγόρους της </w:t>
      </w:r>
      <w:proofErr w:type="spellStart"/>
      <w:r>
        <w:rPr>
          <w:rFonts w:ascii="Bookman Old Style" w:hAnsi="Bookman Old Style"/>
          <w:sz w:val="28"/>
          <w:szCs w:val="28"/>
          <w:lang w:val="el-GR"/>
        </w:rPr>
        <w:t>Εφεσείουσας</w:t>
      </w:r>
      <w:proofErr w:type="spellEnd"/>
      <w:r>
        <w:rPr>
          <w:rFonts w:ascii="Bookman Old Style" w:hAnsi="Bookman Old Style"/>
          <w:sz w:val="28"/>
          <w:szCs w:val="28"/>
          <w:lang w:val="el-GR"/>
        </w:rPr>
        <w:t xml:space="preserve"> ηλεκτρονικό μήνυμα </w:t>
      </w:r>
      <w:proofErr w:type="spellStart"/>
      <w:r>
        <w:rPr>
          <w:rFonts w:ascii="Bookman Old Style" w:hAnsi="Bookman Old Style"/>
          <w:sz w:val="28"/>
          <w:szCs w:val="28"/>
          <w:lang w:val="el-GR"/>
        </w:rPr>
        <w:t>ημερ</w:t>
      </w:r>
      <w:proofErr w:type="spellEnd"/>
      <w:r>
        <w:rPr>
          <w:rFonts w:ascii="Bookman Old Style" w:hAnsi="Bookman Old Style"/>
          <w:sz w:val="28"/>
          <w:szCs w:val="28"/>
          <w:lang w:val="el-GR"/>
        </w:rPr>
        <w:t xml:space="preserve">. 27.5.2020, στο οποίο αναφέρεται στην επιστολή τους </w:t>
      </w:r>
      <w:proofErr w:type="spellStart"/>
      <w:r>
        <w:rPr>
          <w:rFonts w:ascii="Bookman Old Style" w:hAnsi="Bookman Old Style"/>
          <w:sz w:val="28"/>
          <w:szCs w:val="28"/>
          <w:lang w:val="el-GR"/>
        </w:rPr>
        <w:t>ημερ</w:t>
      </w:r>
      <w:proofErr w:type="spellEnd"/>
      <w:r>
        <w:rPr>
          <w:rFonts w:ascii="Bookman Old Style" w:hAnsi="Bookman Old Style"/>
          <w:sz w:val="28"/>
          <w:szCs w:val="28"/>
          <w:lang w:val="el-GR"/>
        </w:rPr>
        <w:t>. 6.3.2020 και τους πληροφορεί ότι «</w:t>
      </w:r>
      <w:r w:rsidRPr="005D714F">
        <w:rPr>
          <w:rFonts w:ascii="Bookman Old Style" w:hAnsi="Bookman Old Style"/>
          <w:i/>
          <w:iCs/>
          <w:sz w:val="28"/>
          <w:szCs w:val="28"/>
          <w:lang w:val="el-GR"/>
        </w:rPr>
        <w:t>μετά από επανεξέταση της εν λόγω επαλήθευσης, ο Επίσημος Παραλήπτης απέρριψε το ποσό των €122,472.83 λόγω έλλειψης αποδεικτικών στοιχείων σχετικά με τα ενοίκια και έκδοσης τιμολογίων μετά που αδρανοποιήθηκε ή/και κατέστησε ακέφαλη η εταιρεία</w:t>
      </w:r>
      <w:r>
        <w:rPr>
          <w:rFonts w:ascii="Bookman Old Style" w:hAnsi="Bookman Old Style"/>
          <w:sz w:val="28"/>
          <w:szCs w:val="28"/>
          <w:lang w:val="el-GR"/>
        </w:rPr>
        <w:t xml:space="preserve">». </w:t>
      </w:r>
    </w:p>
    <w:p w14:paraId="2C1D758A" w14:textId="31715B2E" w:rsidR="00457394" w:rsidRDefault="00457394" w:rsidP="00457394">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Στα πλαίσια </w:t>
      </w:r>
      <w:r w:rsidR="007D1D15">
        <w:rPr>
          <w:rFonts w:ascii="Bookman Old Style" w:hAnsi="Bookman Old Style"/>
          <w:sz w:val="28"/>
          <w:szCs w:val="28"/>
          <w:lang w:val="el-GR"/>
        </w:rPr>
        <w:t xml:space="preserve">εξέτασης </w:t>
      </w:r>
      <w:r>
        <w:rPr>
          <w:rFonts w:ascii="Bookman Old Style" w:hAnsi="Bookman Old Style"/>
          <w:sz w:val="28"/>
          <w:szCs w:val="28"/>
          <w:lang w:val="el-GR"/>
        </w:rPr>
        <w:t xml:space="preserve">του πρώτου λόγου έφεσης, αποτελεί εισήγηση της </w:t>
      </w:r>
      <w:proofErr w:type="spellStart"/>
      <w:r>
        <w:rPr>
          <w:rFonts w:ascii="Bookman Old Style" w:hAnsi="Bookman Old Style"/>
          <w:sz w:val="28"/>
          <w:szCs w:val="28"/>
          <w:lang w:val="el-GR"/>
        </w:rPr>
        <w:t>Εφεσείουσας</w:t>
      </w:r>
      <w:proofErr w:type="spellEnd"/>
      <w:r>
        <w:rPr>
          <w:rFonts w:ascii="Bookman Old Style" w:hAnsi="Bookman Old Style"/>
          <w:sz w:val="28"/>
          <w:szCs w:val="28"/>
          <w:lang w:val="el-GR"/>
        </w:rPr>
        <w:t xml:space="preserve"> ότι η επιστολή της </w:t>
      </w:r>
      <w:proofErr w:type="spellStart"/>
      <w:r>
        <w:rPr>
          <w:rFonts w:ascii="Bookman Old Style" w:hAnsi="Bookman Old Style"/>
          <w:sz w:val="28"/>
          <w:szCs w:val="28"/>
          <w:lang w:val="el-GR"/>
        </w:rPr>
        <w:t>ημερ</w:t>
      </w:r>
      <w:proofErr w:type="spellEnd"/>
      <w:r>
        <w:rPr>
          <w:rFonts w:ascii="Bookman Old Style" w:hAnsi="Bookman Old Style"/>
          <w:sz w:val="28"/>
          <w:szCs w:val="28"/>
          <w:lang w:val="el-GR"/>
        </w:rPr>
        <w:t xml:space="preserve">. 6.3.2020 αποτελούσε ένσταση εκ μέρους της αναφορικά με την επαλήθευση του ποσού της Εφεσίβλητης 1 η οποία μάλιστα έγινε δεκτή από τον Εφεσίβλητο 2. Αυτό, σύμφωνα με την </w:t>
      </w:r>
      <w:proofErr w:type="spellStart"/>
      <w:r>
        <w:rPr>
          <w:rFonts w:ascii="Bookman Old Style" w:hAnsi="Bookman Old Style"/>
          <w:sz w:val="28"/>
          <w:szCs w:val="28"/>
          <w:lang w:val="el-GR"/>
        </w:rPr>
        <w:t>Εφεσείουσα</w:t>
      </w:r>
      <w:proofErr w:type="spellEnd"/>
      <w:r>
        <w:rPr>
          <w:rFonts w:ascii="Bookman Old Style" w:hAnsi="Bookman Old Style"/>
          <w:sz w:val="28"/>
          <w:szCs w:val="28"/>
          <w:lang w:val="el-GR"/>
        </w:rPr>
        <w:t xml:space="preserve">, την καθιστά ενδιαφερόμενο μέρος αναφορικά με την επαλήθευση του ποσού της Εφεσίβλητης 1 και επομένως η </w:t>
      </w:r>
      <w:r w:rsidR="00A444DF">
        <w:rPr>
          <w:rFonts w:ascii="Bookman Old Style" w:hAnsi="Bookman Old Style"/>
          <w:sz w:val="28"/>
          <w:szCs w:val="28"/>
          <w:lang w:val="el-GR"/>
        </w:rPr>
        <w:t xml:space="preserve">προαναφερόμενη </w:t>
      </w:r>
      <w:r>
        <w:rPr>
          <w:rFonts w:ascii="Bookman Old Style" w:hAnsi="Bookman Old Style"/>
          <w:sz w:val="28"/>
          <w:szCs w:val="28"/>
          <w:lang w:val="el-GR"/>
        </w:rPr>
        <w:t xml:space="preserve">αίτηση της τελευταίας για την </w:t>
      </w:r>
      <w:r w:rsidR="00E11F6D">
        <w:rPr>
          <w:rFonts w:ascii="Bookman Old Style" w:hAnsi="Bookman Old Style"/>
          <w:sz w:val="28"/>
          <w:szCs w:val="28"/>
          <w:lang w:val="el-GR"/>
        </w:rPr>
        <w:t xml:space="preserve">ακύρωση της δεύτερης ειδοποίησης και επικύρωση της πρώτης </w:t>
      </w:r>
      <w:r w:rsidR="00ED16E4">
        <w:rPr>
          <w:rFonts w:ascii="Bookman Old Style" w:hAnsi="Bookman Old Style"/>
          <w:sz w:val="28"/>
          <w:szCs w:val="28"/>
          <w:lang w:val="el-GR"/>
        </w:rPr>
        <w:t xml:space="preserve">ειδοποίησης για την </w:t>
      </w:r>
      <w:r>
        <w:rPr>
          <w:rFonts w:ascii="Bookman Old Style" w:hAnsi="Bookman Old Style"/>
          <w:sz w:val="28"/>
          <w:szCs w:val="28"/>
          <w:lang w:val="el-GR"/>
        </w:rPr>
        <w:t xml:space="preserve">επαλήθευση έπρεπε να της είχε επιδοθεί. </w:t>
      </w:r>
    </w:p>
    <w:p w14:paraId="0132FA4A" w14:textId="10553F7D" w:rsidR="00457394" w:rsidRDefault="00457394" w:rsidP="00BA5A8E">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Το πρωτόδικο Δικαστήριο εξέτασε με επιμέλεια την όλη διαδικασία που ακολουθήθηκε στην προκειμένη περίπτωση και τη φύση αυτής, με ειδική αναφορά στις σχετικές νομοθετικές πρόνοιες. </w:t>
      </w:r>
    </w:p>
    <w:p w14:paraId="1BB8A37B" w14:textId="7110107B" w:rsidR="00457394" w:rsidRDefault="005A7D2E" w:rsidP="00BA5A8E">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Ο</w:t>
      </w:r>
      <w:r w:rsidR="00457394">
        <w:rPr>
          <w:rFonts w:ascii="Bookman Old Style" w:hAnsi="Bookman Old Style"/>
          <w:sz w:val="28"/>
          <w:szCs w:val="28"/>
          <w:lang w:val="el-GR"/>
        </w:rPr>
        <w:t xml:space="preserve">ρθώς αναγνώρισε το δικαίωμα της </w:t>
      </w:r>
      <w:proofErr w:type="spellStart"/>
      <w:r w:rsidR="00457394">
        <w:rPr>
          <w:rFonts w:ascii="Bookman Old Style" w:hAnsi="Bookman Old Style"/>
          <w:sz w:val="28"/>
          <w:szCs w:val="28"/>
          <w:lang w:val="el-GR"/>
        </w:rPr>
        <w:t>Εφεσείουσας</w:t>
      </w:r>
      <w:proofErr w:type="spellEnd"/>
      <w:r w:rsidR="00457394">
        <w:rPr>
          <w:rFonts w:ascii="Bookman Old Style" w:hAnsi="Bookman Old Style"/>
          <w:sz w:val="28"/>
          <w:szCs w:val="28"/>
          <w:lang w:val="el-GR"/>
        </w:rPr>
        <w:t xml:space="preserve"> ως πιστωτή της </w:t>
      </w:r>
      <w:r w:rsidR="00457394">
        <w:rPr>
          <w:rFonts w:ascii="Bookman Old Style" w:hAnsi="Bookman Old Style"/>
          <w:sz w:val="28"/>
          <w:szCs w:val="28"/>
        </w:rPr>
        <w:t>E</w:t>
      </w:r>
      <w:r w:rsidR="00457394">
        <w:rPr>
          <w:rFonts w:ascii="Bookman Old Style" w:hAnsi="Bookman Old Style"/>
          <w:sz w:val="28"/>
          <w:szCs w:val="28"/>
          <w:lang w:val="el-GR"/>
        </w:rPr>
        <w:t>-</w:t>
      </w:r>
      <w:r w:rsidR="00457394">
        <w:rPr>
          <w:rFonts w:ascii="Bookman Old Style" w:hAnsi="Bookman Old Style"/>
          <w:sz w:val="28"/>
          <w:szCs w:val="28"/>
        </w:rPr>
        <w:t>S</w:t>
      </w:r>
      <w:r w:rsidR="00457394">
        <w:rPr>
          <w:rFonts w:ascii="Bookman Old Style" w:hAnsi="Bookman Old Style"/>
          <w:sz w:val="28"/>
          <w:szCs w:val="28"/>
          <w:lang w:val="el-GR"/>
        </w:rPr>
        <w:t xml:space="preserve">, δυνάμει του </w:t>
      </w:r>
      <w:r w:rsidR="00457394" w:rsidRPr="00A95BC6">
        <w:rPr>
          <w:rFonts w:ascii="Bookman Old Style" w:hAnsi="Bookman Old Style"/>
          <w:b/>
          <w:bCs/>
          <w:i/>
          <w:iCs/>
          <w:sz w:val="28"/>
          <w:szCs w:val="28"/>
          <w:lang w:val="el-GR"/>
        </w:rPr>
        <w:t>άρθρο</w:t>
      </w:r>
      <w:r w:rsidR="00457394">
        <w:rPr>
          <w:rFonts w:ascii="Bookman Old Style" w:hAnsi="Bookman Old Style"/>
          <w:b/>
          <w:bCs/>
          <w:i/>
          <w:iCs/>
          <w:sz w:val="28"/>
          <w:szCs w:val="28"/>
          <w:lang w:val="el-GR"/>
        </w:rPr>
        <w:t>υ</w:t>
      </w:r>
      <w:r w:rsidR="00457394" w:rsidRPr="00A95BC6">
        <w:rPr>
          <w:rFonts w:ascii="Bookman Old Style" w:hAnsi="Bookman Old Style"/>
          <w:b/>
          <w:bCs/>
          <w:i/>
          <w:iCs/>
          <w:sz w:val="28"/>
          <w:szCs w:val="28"/>
          <w:lang w:val="el-GR"/>
        </w:rPr>
        <w:t xml:space="preserve"> 251(5) </w:t>
      </w:r>
      <w:r w:rsidR="00457394" w:rsidRPr="005A7D2E">
        <w:rPr>
          <w:rFonts w:ascii="Bookman Old Style" w:hAnsi="Bookman Old Style"/>
          <w:sz w:val="28"/>
          <w:szCs w:val="28"/>
          <w:lang w:val="el-GR"/>
        </w:rPr>
        <w:t>του</w:t>
      </w:r>
      <w:r w:rsidR="00457394" w:rsidRPr="00A95BC6">
        <w:rPr>
          <w:rFonts w:ascii="Bookman Old Style" w:hAnsi="Bookman Old Style"/>
          <w:b/>
          <w:bCs/>
          <w:i/>
          <w:iCs/>
          <w:sz w:val="28"/>
          <w:szCs w:val="28"/>
          <w:lang w:val="el-GR"/>
        </w:rPr>
        <w:t xml:space="preserve"> περί Εταιρειών Νόμου, Κεφ. 113</w:t>
      </w:r>
      <w:r w:rsidR="00457394">
        <w:rPr>
          <w:rFonts w:ascii="Bookman Old Style" w:hAnsi="Bookman Old Style"/>
          <w:sz w:val="28"/>
          <w:szCs w:val="28"/>
          <w:lang w:val="el-GR"/>
        </w:rPr>
        <w:t>, να έχει πρόσβαση και εξετάζει τις επαληθεύσεις άλλων πιστωτών «</w:t>
      </w:r>
      <w:r w:rsidR="00457394" w:rsidRPr="00E67885">
        <w:rPr>
          <w:rFonts w:ascii="Bookman Old Style" w:hAnsi="Bookman Old Style"/>
          <w:i/>
          <w:iCs/>
          <w:sz w:val="28"/>
          <w:szCs w:val="28"/>
          <w:lang w:val="el-GR"/>
        </w:rPr>
        <w:t>πριν από την συνέλευση πιστωτών, και σε κάθε εύλογο χρόνο</w:t>
      </w:r>
      <w:r w:rsidR="00457394">
        <w:rPr>
          <w:rFonts w:ascii="Bookman Old Style" w:hAnsi="Bookman Old Style"/>
          <w:sz w:val="28"/>
          <w:szCs w:val="28"/>
          <w:lang w:val="el-GR"/>
        </w:rPr>
        <w:t xml:space="preserve">». Ορθή ήταν επίσης η διαπίστωση του πως η κατ’  ισχυρισμό της </w:t>
      </w:r>
      <w:proofErr w:type="spellStart"/>
      <w:r w:rsidR="00457394">
        <w:rPr>
          <w:rFonts w:ascii="Bookman Old Style" w:hAnsi="Bookman Old Style"/>
          <w:sz w:val="28"/>
          <w:szCs w:val="28"/>
          <w:lang w:val="el-GR"/>
        </w:rPr>
        <w:t>Εφεσείουσας</w:t>
      </w:r>
      <w:proofErr w:type="spellEnd"/>
      <w:r w:rsidR="00457394">
        <w:rPr>
          <w:rFonts w:ascii="Bookman Old Style" w:hAnsi="Bookman Old Style"/>
          <w:sz w:val="28"/>
          <w:szCs w:val="28"/>
          <w:lang w:val="el-GR"/>
        </w:rPr>
        <w:t xml:space="preserve"> υποβολή ένστασης ως προς την επαλήθευση του ποσού της Εφεσίβλητης 1 δεν καλύπτεται από κάποια σχετική νομοθετική ή κανονιστική πρόνοια. Επομένως, τέτοια διαδικασία δεν υφίσταται για να παρέχει οποιοδήποτε δικαίωμα στην </w:t>
      </w:r>
      <w:proofErr w:type="spellStart"/>
      <w:r w:rsidR="00457394">
        <w:rPr>
          <w:rFonts w:ascii="Bookman Old Style" w:hAnsi="Bookman Old Style"/>
          <w:sz w:val="28"/>
          <w:szCs w:val="28"/>
          <w:lang w:val="el-GR"/>
        </w:rPr>
        <w:t>Εφεσείουσα</w:t>
      </w:r>
      <w:proofErr w:type="spellEnd"/>
      <w:r w:rsidR="00457394">
        <w:rPr>
          <w:rFonts w:ascii="Bookman Old Style" w:hAnsi="Bookman Old Style"/>
          <w:sz w:val="28"/>
          <w:szCs w:val="28"/>
          <w:lang w:val="el-GR"/>
        </w:rPr>
        <w:t xml:space="preserve"> και</w:t>
      </w:r>
      <w:r w:rsidR="00440C46">
        <w:rPr>
          <w:rFonts w:ascii="Bookman Old Style" w:hAnsi="Bookman Old Style"/>
          <w:sz w:val="28"/>
          <w:szCs w:val="28"/>
          <w:lang w:val="el-GR"/>
        </w:rPr>
        <w:t>,</w:t>
      </w:r>
      <w:r w:rsidR="00457394">
        <w:rPr>
          <w:rFonts w:ascii="Bookman Old Style" w:hAnsi="Bookman Old Style"/>
          <w:sz w:val="28"/>
          <w:szCs w:val="28"/>
          <w:lang w:val="el-GR"/>
        </w:rPr>
        <w:t xml:space="preserve"> κυρίως</w:t>
      </w:r>
      <w:r w:rsidR="00440C46">
        <w:rPr>
          <w:rFonts w:ascii="Bookman Old Style" w:hAnsi="Bookman Old Style"/>
          <w:sz w:val="28"/>
          <w:szCs w:val="28"/>
          <w:lang w:val="el-GR"/>
        </w:rPr>
        <w:t>,</w:t>
      </w:r>
      <w:r w:rsidR="00457394">
        <w:rPr>
          <w:rFonts w:ascii="Bookman Old Style" w:hAnsi="Bookman Old Style"/>
          <w:sz w:val="28"/>
          <w:szCs w:val="28"/>
          <w:lang w:val="el-GR"/>
        </w:rPr>
        <w:t xml:space="preserve"> να την καθιστά ενδιαφερόμενο μέρος στην όποια διαδικασία της Εφεσίβλητης 1 αναφορικά με την επαλήθευση του ποσού υπέρ της αναφορικά με την υπό εκκαθάριση εταιρεία </w:t>
      </w:r>
      <w:r w:rsidR="00457394">
        <w:rPr>
          <w:rFonts w:ascii="Bookman Old Style" w:hAnsi="Bookman Old Style"/>
          <w:sz w:val="28"/>
          <w:szCs w:val="28"/>
        </w:rPr>
        <w:t>E</w:t>
      </w:r>
      <w:r w:rsidR="00457394">
        <w:rPr>
          <w:rFonts w:ascii="Bookman Old Style" w:hAnsi="Bookman Old Style"/>
          <w:sz w:val="28"/>
          <w:szCs w:val="28"/>
          <w:lang w:val="el-GR"/>
        </w:rPr>
        <w:t>-</w:t>
      </w:r>
      <w:r w:rsidR="00457394">
        <w:rPr>
          <w:rFonts w:ascii="Bookman Old Style" w:hAnsi="Bookman Old Style"/>
          <w:sz w:val="28"/>
          <w:szCs w:val="28"/>
        </w:rPr>
        <w:t>S</w:t>
      </w:r>
      <w:r w:rsidR="00457394" w:rsidRPr="00582CDB">
        <w:rPr>
          <w:rFonts w:ascii="Bookman Old Style" w:hAnsi="Bookman Old Style"/>
          <w:sz w:val="28"/>
          <w:szCs w:val="28"/>
          <w:lang w:val="el-GR"/>
        </w:rPr>
        <w:t xml:space="preserve">. </w:t>
      </w:r>
    </w:p>
    <w:p w14:paraId="15645AD0" w14:textId="2F6FDA22" w:rsidR="00457394" w:rsidRPr="00922301" w:rsidRDefault="00457394" w:rsidP="00BA5A8E">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παραπομπή από την </w:t>
      </w:r>
      <w:proofErr w:type="spellStart"/>
      <w:r>
        <w:rPr>
          <w:rFonts w:ascii="Bookman Old Style" w:hAnsi="Bookman Old Style"/>
          <w:sz w:val="28"/>
          <w:szCs w:val="28"/>
          <w:lang w:val="el-GR"/>
        </w:rPr>
        <w:t>Εφεσείουσα</w:t>
      </w:r>
      <w:proofErr w:type="spellEnd"/>
      <w:r>
        <w:rPr>
          <w:rFonts w:ascii="Bookman Old Style" w:hAnsi="Bookman Old Style"/>
          <w:sz w:val="28"/>
          <w:szCs w:val="28"/>
          <w:lang w:val="el-GR"/>
        </w:rPr>
        <w:t xml:space="preserve"> στην υπόθεση </w:t>
      </w:r>
      <w:r w:rsidRPr="00922301">
        <w:rPr>
          <w:rFonts w:ascii="Bookman Old Style" w:hAnsi="Bookman Old Style"/>
          <w:b/>
          <w:bCs/>
          <w:i/>
          <w:iCs/>
          <w:sz w:val="28"/>
          <w:szCs w:val="28"/>
          <w:lang w:val="el-GR"/>
        </w:rPr>
        <w:t xml:space="preserve">Αναφορικά με την εταιρεία </w:t>
      </w:r>
      <w:r w:rsidRPr="00922301">
        <w:rPr>
          <w:rFonts w:ascii="Bookman Old Style" w:hAnsi="Bookman Old Style"/>
          <w:b/>
          <w:bCs/>
          <w:i/>
          <w:iCs/>
          <w:sz w:val="28"/>
          <w:szCs w:val="28"/>
          <w:lang w:val="en-GB"/>
        </w:rPr>
        <w:t>S</w:t>
      </w:r>
      <w:r w:rsidRPr="00922301">
        <w:rPr>
          <w:rFonts w:ascii="Bookman Old Style" w:hAnsi="Bookman Old Style"/>
          <w:b/>
          <w:bCs/>
          <w:i/>
          <w:iCs/>
          <w:sz w:val="28"/>
          <w:szCs w:val="28"/>
          <w:lang w:val="el-GR"/>
        </w:rPr>
        <w:t xml:space="preserve">. </w:t>
      </w:r>
      <w:r w:rsidRPr="00922301">
        <w:rPr>
          <w:rFonts w:ascii="Bookman Old Style" w:hAnsi="Bookman Old Style"/>
          <w:b/>
          <w:bCs/>
          <w:i/>
          <w:iCs/>
          <w:sz w:val="28"/>
          <w:szCs w:val="28"/>
          <w:lang w:val="en-GB"/>
        </w:rPr>
        <w:t>M</w:t>
      </w:r>
      <w:r w:rsidRPr="00922301">
        <w:rPr>
          <w:rFonts w:ascii="Bookman Old Style" w:hAnsi="Bookman Old Style"/>
          <w:b/>
          <w:bCs/>
          <w:i/>
          <w:iCs/>
          <w:sz w:val="28"/>
          <w:szCs w:val="28"/>
          <w:lang w:val="el-GR"/>
        </w:rPr>
        <w:t xml:space="preserve">. </w:t>
      </w:r>
      <w:r w:rsidRPr="00922301">
        <w:rPr>
          <w:rFonts w:ascii="Bookman Old Style" w:hAnsi="Bookman Old Style"/>
          <w:b/>
          <w:bCs/>
          <w:i/>
          <w:iCs/>
          <w:sz w:val="28"/>
          <w:szCs w:val="28"/>
          <w:lang w:val="en-GB"/>
        </w:rPr>
        <w:t>Tryfon</w:t>
      </w:r>
      <w:r w:rsidRPr="00922301">
        <w:rPr>
          <w:rFonts w:ascii="Bookman Old Style" w:hAnsi="Bookman Old Style"/>
          <w:b/>
          <w:bCs/>
          <w:i/>
          <w:iCs/>
          <w:sz w:val="28"/>
          <w:szCs w:val="28"/>
          <w:lang w:val="el-GR"/>
        </w:rPr>
        <w:t xml:space="preserve"> </w:t>
      </w:r>
      <w:r w:rsidRPr="00922301">
        <w:rPr>
          <w:rFonts w:ascii="Bookman Old Style" w:hAnsi="Bookman Old Style"/>
          <w:b/>
          <w:bCs/>
          <w:i/>
          <w:iCs/>
          <w:sz w:val="28"/>
          <w:szCs w:val="28"/>
          <w:lang w:val="en-GB"/>
        </w:rPr>
        <w:t>Manufacturing</w:t>
      </w:r>
      <w:r w:rsidRPr="00922301">
        <w:rPr>
          <w:rFonts w:ascii="Bookman Old Style" w:hAnsi="Bookman Old Style"/>
          <w:b/>
          <w:bCs/>
          <w:i/>
          <w:iCs/>
          <w:sz w:val="28"/>
          <w:szCs w:val="28"/>
          <w:lang w:val="el-GR"/>
        </w:rPr>
        <w:t xml:space="preserve"> </w:t>
      </w:r>
      <w:r w:rsidRPr="00922301">
        <w:rPr>
          <w:rFonts w:ascii="Bookman Old Style" w:hAnsi="Bookman Old Style"/>
          <w:b/>
          <w:bCs/>
          <w:i/>
          <w:iCs/>
          <w:sz w:val="28"/>
          <w:szCs w:val="28"/>
          <w:lang w:val="en-GB"/>
        </w:rPr>
        <w:t>Ltd</w:t>
      </w:r>
      <w:r w:rsidRPr="00922301">
        <w:rPr>
          <w:rFonts w:ascii="Bookman Old Style" w:hAnsi="Bookman Old Style"/>
          <w:b/>
          <w:bCs/>
          <w:i/>
          <w:iCs/>
          <w:sz w:val="28"/>
          <w:szCs w:val="28"/>
          <w:lang w:val="el-GR"/>
        </w:rPr>
        <w:t xml:space="preserve"> (</w:t>
      </w:r>
      <w:proofErr w:type="spellStart"/>
      <w:r w:rsidRPr="00922301">
        <w:rPr>
          <w:rFonts w:ascii="Bookman Old Style" w:hAnsi="Bookman Old Style"/>
          <w:b/>
          <w:bCs/>
          <w:i/>
          <w:iCs/>
          <w:sz w:val="28"/>
          <w:szCs w:val="28"/>
          <w:lang w:val="el-GR"/>
        </w:rPr>
        <w:t>Μετονομασθείσα</w:t>
      </w:r>
      <w:proofErr w:type="spellEnd"/>
      <w:r w:rsidRPr="00922301">
        <w:rPr>
          <w:rFonts w:ascii="Bookman Old Style" w:hAnsi="Bookman Old Style"/>
          <w:b/>
          <w:bCs/>
          <w:i/>
          <w:iCs/>
          <w:sz w:val="28"/>
          <w:szCs w:val="28"/>
          <w:lang w:val="el-GR"/>
        </w:rPr>
        <w:t xml:space="preserve"> εις </w:t>
      </w:r>
      <w:r w:rsidRPr="00922301">
        <w:rPr>
          <w:rFonts w:ascii="Bookman Old Style" w:hAnsi="Bookman Old Style"/>
          <w:b/>
          <w:bCs/>
          <w:i/>
          <w:iCs/>
          <w:sz w:val="28"/>
          <w:szCs w:val="28"/>
          <w:lang w:val="en-GB"/>
        </w:rPr>
        <w:t>S</w:t>
      </w:r>
      <w:r w:rsidRPr="00922301">
        <w:rPr>
          <w:rFonts w:ascii="Bookman Old Style" w:hAnsi="Bookman Old Style"/>
          <w:b/>
          <w:bCs/>
          <w:i/>
          <w:iCs/>
          <w:sz w:val="28"/>
          <w:szCs w:val="28"/>
          <w:lang w:val="el-GR"/>
        </w:rPr>
        <w:t xml:space="preserve">. </w:t>
      </w:r>
      <w:r w:rsidRPr="00922301">
        <w:rPr>
          <w:rFonts w:ascii="Bookman Old Style" w:hAnsi="Bookman Old Style"/>
          <w:b/>
          <w:bCs/>
          <w:i/>
          <w:iCs/>
          <w:sz w:val="28"/>
          <w:szCs w:val="28"/>
          <w:lang w:val="en-GB"/>
        </w:rPr>
        <w:t>M</w:t>
      </w:r>
      <w:r w:rsidRPr="00922301">
        <w:rPr>
          <w:rFonts w:ascii="Bookman Old Style" w:hAnsi="Bookman Old Style"/>
          <w:b/>
          <w:bCs/>
          <w:i/>
          <w:iCs/>
          <w:sz w:val="28"/>
          <w:szCs w:val="28"/>
          <w:lang w:val="el-GR"/>
        </w:rPr>
        <w:t xml:space="preserve">. </w:t>
      </w:r>
      <w:r w:rsidRPr="00922301">
        <w:rPr>
          <w:rFonts w:ascii="Bookman Old Style" w:hAnsi="Bookman Old Style"/>
          <w:b/>
          <w:bCs/>
          <w:i/>
          <w:iCs/>
          <w:sz w:val="28"/>
          <w:szCs w:val="28"/>
          <w:lang w:val="en-GB"/>
        </w:rPr>
        <w:t>T</w:t>
      </w:r>
      <w:r w:rsidRPr="00922301">
        <w:rPr>
          <w:rFonts w:ascii="Bookman Old Style" w:hAnsi="Bookman Old Style"/>
          <w:b/>
          <w:bCs/>
          <w:i/>
          <w:iCs/>
          <w:sz w:val="28"/>
          <w:szCs w:val="28"/>
          <w:lang w:val="el-GR"/>
        </w:rPr>
        <w:t xml:space="preserve">. </w:t>
      </w:r>
      <w:r w:rsidRPr="00922301">
        <w:rPr>
          <w:rFonts w:ascii="Bookman Old Style" w:hAnsi="Bookman Old Style"/>
          <w:b/>
          <w:bCs/>
          <w:i/>
          <w:iCs/>
          <w:sz w:val="28"/>
          <w:szCs w:val="28"/>
          <w:lang w:val="en-GB"/>
        </w:rPr>
        <w:t>Manufacturing</w:t>
      </w:r>
      <w:r w:rsidRPr="00922301">
        <w:rPr>
          <w:rFonts w:ascii="Bookman Old Style" w:hAnsi="Bookman Old Style"/>
          <w:b/>
          <w:bCs/>
          <w:i/>
          <w:iCs/>
          <w:sz w:val="28"/>
          <w:szCs w:val="28"/>
          <w:lang w:val="el-GR"/>
        </w:rPr>
        <w:t xml:space="preserve"> </w:t>
      </w:r>
      <w:r w:rsidRPr="00922301">
        <w:rPr>
          <w:rFonts w:ascii="Bookman Old Style" w:hAnsi="Bookman Old Style"/>
          <w:b/>
          <w:bCs/>
          <w:i/>
          <w:iCs/>
          <w:sz w:val="28"/>
          <w:szCs w:val="28"/>
          <w:lang w:val="en-GB"/>
        </w:rPr>
        <w:t>Ltd</w:t>
      </w:r>
      <w:r w:rsidRPr="00922301">
        <w:rPr>
          <w:rFonts w:ascii="Bookman Old Style" w:hAnsi="Bookman Old Style"/>
          <w:b/>
          <w:bCs/>
          <w:i/>
          <w:iCs/>
          <w:sz w:val="28"/>
          <w:szCs w:val="28"/>
          <w:lang w:val="el-GR"/>
        </w:rPr>
        <w:t xml:space="preserve"> (Σε Εκκαθάριση), Πολ. Έφεση </w:t>
      </w:r>
      <w:proofErr w:type="spellStart"/>
      <w:r w:rsidRPr="00922301">
        <w:rPr>
          <w:rFonts w:ascii="Bookman Old Style" w:hAnsi="Bookman Old Style"/>
          <w:b/>
          <w:bCs/>
          <w:i/>
          <w:iCs/>
          <w:sz w:val="28"/>
          <w:szCs w:val="28"/>
          <w:lang w:val="el-GR"/>
        </w:rPr>
        <w:t>Αρ</w:t>
      </w:r>
      <w:proofErr w:type="spellEnd"/>
      <w:r w:rsidRPr="00922301">
        <w:rPr>
          <w:rFonts w:ascii="Bookman Old Style" w:hAnsi="Bookman Old Style"/>
          <w:b/>
          <w:bCs/>
          <w:i/>
          <w:iCs/>
          <w:sz w:val="28"/>
          <w:szCs w:val="28"/>
          <w:lang w:val="el-GR"/>
        </w:rPr>
        <w:t>.</w:t>
      </w:r>
      <w:r w:rsidR="00AA7F81" w:rsidRPr="00534651">
        <w:rPr>
          <w:rFonts w:ascii="Bookman Old Style" w:hAnsi="Bookman Old Style"/>
          <w:b/>
          <w:bCs/>
          <w:i/>
          <w:iCs/>
          <w:sz w:val="28"/>
          <w:szCs w:val="28"/>
          <w:lang w:val="el-GR"/>
        </w:rPr>
        <w:t xml:space="preserve"> 238/2011</w:t>
      </w:r>
      <w:r w:rsidRPr="00922301">
        <w:rPr>
          <w:rFonts w:ascii="Bookman Old Style" w:hAnsi="Bookman Old Style"/>
          <w:b/>
          <w:bCs/>
          <w:i/>
          <w:iCs/>
          <w:sz w:val="28"/>
          <w:szCs w:val="28"/>
          <w:lang w:val="el-GR"/>
        </w:rPr>
        <w:t xml:space="preserve">, </w:t>
      </w:r>
      <w:proofErr w:type="spellStart"/>
      <w:r w:rsidRPr="00922301">
        <w:rPr>
          <w:rFonts w:ascii="Bookman Old Style" w:hAnsi="Bookman Old Style"/>
          <w:b/>
          <w:bCs/>
          <w:i/>
          <w:iCs/>
          <w:sz w:val="28"/>
          <w:szCs w:val="28"/>
          <w:lang w:val="el-GR"/>
        </w:rPr>
        <w:t>ημερ</w:t>
      </w:r>
      <w:proofErr w:type="spellEnd"/>
      <w:r w:rsidRPr="00922301">
        <w:rPr>
          <w:rFonts w:ascii="Bookman Old Style" w:hAnsi="Bookman Old Style"/>
          <w:b/>
          <w:bCs/>
          <w:i/>
          <w:iCs/>
          <w:sz w:val="28"/>
          <w:szCs w:val="28"/>
          <w:lang w:val="el-GR"/>
        </w:rPr>
        <w:t>. 14.3.2017</w:t>
      </w:r>
      <w:r>
        <w:rPr>
          <w:rFonts w:ascii="Bookman Old Style" w:hAnsi="Bookman Old Style"/>
          <w:sz w:val="28"/>
          <w:szCs w:val="28"/>
          <w:lang w:val="el-GR"/>
        </w:rPr>
        <w:t xml:space="preserve">, είναι παντελώς άστοχη. Η εν λόγω υπόθεση αφορούσε προφορική υποβολή ένστασης ως προς το ποσό επαλήθευσης χρέους πιστωτή κατά τη διάρκεια συνέλευσης των πιστωτών και μετόχων υπό εκκαθάριση εταιρείας, ενώ η υπό κρίση περίπτωση δεν αφορά σε συνέλευση πιστωτών. </w:t>
      </w:r>
    </w:p>
    <w:p w14:paraId="45FC9439" w14:textId="65B01704" w:rsidR="00457394" w:rsidRDefault="00457394" w:rsidP="00BA5A8E">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Από τη στιγμή που η αποστολή από την </w:t>
      </w:r>
      <w:proofErr w:type="spellStart"/>
      <w:r>
        <w:rPr>
          <w:rFonts w:ascii="Bookman Old Style" w:hAnsi="Bookman Old Style"/>
          <w:sz w:val="28"/>
          <w:szCs w:val="28"/>
          <w:lang w:val="el-GR"/>
        </w:rPr>
        <w:t>Εφεσείουσα</w:t>
      </w:r>
      <w:proofErr w:type="spellEnd"/>
      <w:r>
        <w:rPr>
          <w:rFonts w:ascii="Bookman Old Style" w:hAnsi="Bookman Old Style"/>
          <w:sz w:val="28"/>
          <w:szCs w:val="28"/>
          <w:lang w:val="el-GR"/>
        </w:rPr>
        <w:t xml:space="preserve"> της επιστολής </w:t>
      </w:r>
      <w:proofErr w:type="spellStart"/>
      <w:r>
        <w:rPr>
          <w:rFonts w:ascii="Bookman Old Style" w:hAnsi="Bookman Old Style"/>
          <w:sz w:val="28"/>
          <w:szCs w:val="28"/>
          <w:lang w:val="el-GR"/>
        </w:rPr>
        <w:t>ημερ</w:t>
      </w:r>
      <w:proofErr w:type="spellEnd"/>
      <w:r>
        <w:rPr>
          <w:rFonts w:ascii="Bookman Old Style" w:hAnsi="Bookman Old Style"/>
          <w:sz w:val="28"/>
          <w:szCs w:val="28"/>
          <w:lang w:val="el-GR"/>
        </w:rPr>
        <w:t xml:space="preserve">. 6.3.2020 δεν αποτελεί ένσταση </w:t>
      </w:r>
      <w:r w:rsidR="005A7D2E">
        <w:rPr>
          <w:rFonts w:ascii="Bookman Old Style" w:hAnsi="Bookman Old Style"/>
          <w:sz w:val="28"/>
          <w:szCs w:val="28"/>
          <w:lang w:val="el-GR"/>
        </w:rPr>
        <w:t>στη</w:t>
      </w:r>
      <w:r>
        <w:rPr>
          <w:rFonts w:ascii="Bookman Old Style" w:hAnsi="Bookman Old Style"/>
          <w:sz w:val="28"/>
          <w:szCs w:val="28"/>
          <w:lang w:val="el-GR"/>
        </w:rPr>
        <w:t xml:space="preserve"> βάση κάποια</w:t>
      </w:r>
      <w:r w:rsidR="005A7D2E">
        <w:rPr>
          <w:rFonts w:ascii="Bookman Old Style" w:hAnsi="Bookman Old Style"/>
          <w:sz w:val="28"/>
          <w:szCs w:val="28"/>
          <w:lang w:val="el-GR"/>
        </w:rPr>
        <w:t>ς</w:t>
      </w:r>
      <w:r>
        <w:rPr>
          <w:rFonts w:ascii="Bookman Old Style" w:hAnsi="Bookman Old Style"/>
          <w:sz w:val="28"/>
          <w:szCs w:val="28"/>
          <w:lang w:val="el-GR"/>
        </w:rPr>
        <w:t xml:space="preserve"> νομοθετική</w:t>
      </w:r>
      <w:r w:rsidR="005A7D2E">
        <w:rPr>
          <w:rFonts w:ascii="Bookman Old Style" w:hAnsi="Bookman Old Style"/>
          <w:sz w:val="28"/>
          <w:szCs w:val="28"/>
          <w:lang w:val="el-GR"/>
        </w:rPr>
        <w:t>ς</w:t>
      </w:r>
      <w:r>
        <w:rPr>
          <w:rFonts w:ascii="Bookman Old Style" w:hAnsi="Bookman Old Style"/>
          <w:sz w:val="28"/>
          <w:szCs w:val="28"/>
          <w:lang w:val="el-GR"/>
        </w:rPr>
        <w:t xml:space="preserve"> </w:t>
      </w:r>
      <w:r w:rsidR="005A7D2E">
        <w:rPr>
          <w:rFonts w:ascii="Bookman Old Style" w:hAnsi="Bookman Old Style"/>
          <w:sz w:val="28"/>
          <w:szCs w:val="28"/>
          <w:lang w:val="el-GR"/>
        </w:rPr>
        <w:t>ή</w:t>
      </w:r>
      <w:r>
        <w:rPr>
          <w:rFonts w:ascii="Bookman Old Style" w:hAnsi="Bookman Old Style"/>
          <w:sz w:val="28"/>
          <w:szCs w:val="28"/>
          <w:lang w:val="el-GR"/>
        </w:rPr>
        <w:t xml:space="preserve"> κανονιστική</w:t>
      </w:r>
      <w:r w:rsidR="005A7D2E">
        <w:rPr>
          <w:rFonts w:ascii="Bookman Old Style" w:hAnsi="Bookman Old Style"/>
          <w:sz w:val="28"/>
          <w:szCs w:val="28"/>
          <w:lang w:val="el-GR"/>
        </w:rPr>
        <w:t>ς</w:t>
      </w:r>
      <w:r>
        <w:rPr>
          <w:rFonts w:ascii="Bookman Old Style" w:hAnsi="Bookman Old Style"/>
          <w:sz w:val="28"/>
          <w:szCs w:val="28"/>
          <w:lang w:val="el-GR"/>
        </w:rPr>
        <w:t xml:space="preserve"> πρόνοια</w:t>
      </w:r>
      <w:r w:rsidR="005A7D2E">
        <w:rPr>
          <w:rFonts w:ascii="Bookman Old Style" w:hAnsi="Bookman Old Style"/>
          <w:sz w:val="28"/>
          <w:szCs w:val="28"/>
          <w:lang w:val="el-GR"/>
        </w:rPr>
        <w:t>ς</w:t>
      </w:r>
      <w:r>
        <w:rPr>
          <w:rFonts w:ascii="Bookman Old Style" w:hAnsi="Bookman Old Style"/>
          <w:sz w:val="28"/>
          <w:szCs w:val="28"/>
          <w:lang w:val="el-GR"/>
        </w:rPr>
        <w:t xml:space="preserve">, τότε και η απάντηση του Εφεσίβλητου 2 προς αυτή, μέσω του ηλεκτρονικού μηνύματος </w:t>
      </w:r>
      <w:proofErr w:type="spellStart"/>
      <w:r>
        <w:rPr>
          <w:rFonts w:ascii="Bookman Old Style" w:hAnsi="Bookman Old Style"/>
          <w:sz w:val="28"/>
          <w:szCs w:val="28"/>
          <w:lang w:val="el-GR"/>
        </w:rPr>
        <w:t>ημερ</w:t>
      </w:r>
      <w:proofErr w:type="spellEnd"/>
      <w:r>
        <w:rPr>
          <w:rFonts w:ascii="Bookman Old Style" w:hAnsi="Bookman Old Style"/>
          <w:sz w:val="28"/>
          <w:szCs w:val="28"/>
          <w:lang w:val="el-GR"/>
        </w:rPr>
        <w:t xml:space="preserve">. 27.5.2020, δεν αποτελεί απόφαση του στην ένσταση της. Όπως φαίνεται και από το περιεχόμενο αυτού, πρόκειται για μια απαντητική ειδοποίηση προς την </w:t>
      </w:r>
      <w:proofErr w:type="spellStart"/>
      <w:r>
        <w:rPr>
          <w:rFonts w:ascii="Bookman Old Style" w:hAnsi="Bookman Old Style"/>
          <w:sz w:val="28"/>
          <w:szCs w:val="28"/>
          <w:lang w:val="el-GR"/>
        </w:rPr>
        <w:t>Εφεσείουσα</w:t>
      </w:r>
      <w:proofErr w:type="spellEnd"/>
      <w:r>
        <w:rPr>
          <w:rFonts w:ascii="Bookman Old Style" w:hAnsi="Bookman Old Style"/>
          <w:sz w:val="28"/>
          <w:szCs w:val="28"/>
          <w:lang w:val="el-GR"/>
        </w:rPr>
        <w:t xml:space="preserve">, με την οποία απλώς της κοινοποιήθηκε η απόφαση του Εφεσίβλητου 2 για την επαλήθευση υπέρ της Εφεσίβλητης 1 και οι λόγοι γι’  αυτή (οι οποίοι ήταν παντελώς άσχετοι με τις θέσεις της </w:t>
      </w:r>
      <w:proofErr w:type="spellStart"/>
      <w:r>
        <w:rPr>
          <w:rFonts w:ascii="Bookman Old Style" w:hAnsi="Bookman Old Style"/>
          <w:sz w:val="28"/>
          <w:szCs w:val="28"/>
          <w:lang w:val="el-GR"/>
        </w:rPr>
        <w:t>Εφεσείουσας</w:t>
      </w:r>
      <w:proofErr w:type="spellEnd"/>
      <w:r>
        <w:rPr>
          <w:rFonts w:ascii="Bookman Old Style" w:hAnsi="Bookman Old Style"/>
          <w:sz w:val="28"/>
          <w:szCs w:val="28"/>
          <w:lang w:val="el-GR"/>
        </w:rPr>
        <w:t xml:space="preserve">), χωρίς οποιαδήποτε αναγνώριση ότι επρόκειτο περί ένστασης εκ μέρους της </w:t>
      </w:r>
      <w:proofErr w:type="spellStart"/>
      <w:r>
        <w:rPr>
          <w:rFonts w:ascii="Bookman Old Style" w:hAnsi="Bookman Old Style"/>
          <w:sz w:val="28"/>
          <w:szCs w:val="28"/>
          <w:lang w:val="el-GR"/>
        </w:rPr>
        <w:t>Εφεσείουσας</w:t>
      </w:r>
      <w:proofErr w:type="spellEnd"/>
      <w:r>
        <w:rPr>
          <w:rFonts w:ascii="Bookman Old Style" w:hAnsi="Bookman Old Style"/>
          <w:sz w:val="28"/>
          <w:szCs w:val="28"/>
          <w:lang w:val="el-GR"/>
        </w:rPr>
        <w:t xml:space="preserve"> η οποία έτυχε εξέτασης.  </w:t>
      </w:r>
    </w:p>
    <w:p w14:paraId="05CF28D0" w14:textId="5E365BD7" w:rsidR="00457394" w:rsidRDefault="00457394" w:rsidP="00BA5A8E">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Ο χαρακτηρισμός από το πρωτόδικο Δικαστήριο του εν λόγω ηλεκτρονικού μηνύματος ως «</w:t>
      </w:r>
      <w:r w:rsidRPr="001563D7">
        <w:rPr>
          <w:rFonts w:ascii="Bookman Old Style" w:hAnsi="Bookman Old Style"/>
          <w:i/>
          <w:iCs/>
          <w:sz w:val="28"/>
          <w:szCs w:val="28"/>
          <w:lang w:val="el-GR"/>
        </w:rPr>
        <w:t>σχετικής (γραπτής) ειδοποίησης/απόφασης</w:t>
      </w:r>
      <w:r>
        <w:rPr>
          <w:rFonts w:ascii="Bookman Old Style" w:hAnsi="Bookman Old Style"/>
          <w:sz w:val="28"/>
          <w:szCs w:val="28"/>
          <w:lang w:val="el-GR"/>
        </w:rPr>
        <w:t xml:space="preserve">» </w:t>
      </w:r>
      <w:r w:rsidR="00AA2B82">
        <w:rPr>
          <w:rFonts w:ascii="Bookman Old Style" w:hAnsi="Bookman Old Style"/>
          <w:sz w:val="28"/>
          <w:szCs w:val="28"/>
          <w:lang w:val="el-GR"/>
        </w:rPr>
        <w:t xml:space="preserve">κρίνεται ορθός υπό το φως </w:t>
      </w:r>
      <w:r>
        <w:rPr>
          <w:rFonts w:ascii="Bookman Old Style" w:hAnsi="Bookman Old Style"/>
          <w:sz w:val="28"/>
          <w:szCs w:val="28"/>
          <w:lang w:val="el-GR"/>
        </w:rPr>
        <w:t>τ</w:t>
      </w:r>
      <w:r w:rsidR="00AA2B82">
        <w:rPr>
          <w:rFonts w:ascii="Bookman Old Style" w:hAnsi="Bookman Old Style"/>
          <w:sz w:val="28"/>
          <w:szCs w:val="28"/>
          <w:lang w:val="el-GR"/>
        </w:rPr>
        <w:t>ων</w:t>
      </w:r>
      <w:r>
        <w:rPr>
          <w:rFonts w:ascii="Bookman Old Style" w:hAnsi="Bookman Old Style"/>
          <w:sz w:val="28"/>
          <w:szCs w:val="28"/>
          <w:lang w:val="el-GR"/>
        </w:rPr>
        <w:t xml:space="preserve"> πιο πάνω </w:t>
      </w:r>
      <w:r w:rsidR="00800220">
        <w:rPr>
          <w:rFonts w:ascii="Bookman Old Style" w:hAnsi="Bookman Old Style"/>
          <w:sz w:val="28"/>
          <w:szCs w:val="28"/>
          <w:lang w:val="el-GR"/>
        </w:rPr>
        <w:t>διαπιστώσεων</w:t>
      </w:r>
      <w:r>
        <w:rPr>
          <w:rFonts w:ascii="Bookman Old Style" w:hAnsi="Bookman Old Style"/>
          <w:sz w:val="28"/>
          <w:szCs w:val="28"/>
          <w:lang w:val="el-GR"/>
        </w:rPr>
        <w:t xml:space="preserve"> μας. Κρίνουμε εύστοχη την αναλογία με τις υποθέσεις στις οποίες το πρωτόδικο Δικαστήριο παρέπεμψε και οι οποίες αφορούν την επίδοση κλητηρίου εντάλματος, επίδοση εγγραφής αλλοδαπής απόφασης και επίδοση της ειδοποίησης ΙΑ, στις οποίες τονίστηκε ότι ο στόχος της επίδοσης είναι η λήψη γνώσης από το ενδιαφερόμενο πρόσωπο. Επομένως, συγκλίνουμε με τη θέση του πρωτόδικου Δικαστηρίου ότι η κοινοποίηση της επαλήθευσης στην </w:t>
      </w:r>
      <w:proofErr w:type="spellStart"/>
      <w:r>
        <w:rPr>
          <w:rFonts w:ascii="Bookman Old Style" w:hAnsi="Bookman Old Style"/>
          <w:sz w:val="28"/>
          <w:szCs w:val="28"/>
          <w:lang w:val="el-GR"/>
        </w:rPr>
        <w:t>Εφεσείουσα</w:t>
      </w:r>
      <w:proofErr w:type="spellEnd"/>
      <w:r>
        <w:rPr>
          <w:rFonts w:ascii="Bookman Old Style" w:hAnsi="Bookman Old Style"/>
          <w:sz w:val="28"/>
          <w:szCs w:val="28"/>
          <w:lang w:val="el-GR"/>
        </w:rPr>
        <w:t xml:space="preserve"> μέσω ηλεκτρονικού ταχυδρομείου, και όχι με συστημένη επιστολή ως απαιτείται από τον </w:t>
      </w:r>
      <w:r w:rsidRPr="00462D40">
        <w:rPr>
          <w:rFonts w:ascii="Bookman Old Style" w:hAnsi="Bookman Old Style"/>
          <w:b/>
          <w:bCs/>
          <w:i/>
          <w:iCs/>
          <w:sz w:val="28"/>
          <w:szCs w:val="28"/>
          <w:lang w:val="el-GR"/>
        </w:rPr>
        <w:t>Κανονισμό 30 του περί Εταιρειών (Εκκαθάριση) Κανονισμών 1933-1999</w:t>
      </w:r>
      <w:r>
        <w:rPr>
          <w:rFonts w:ascii="Bookman Old Style" w:hAnsi="Bookman Old Style"/>
          <w:sz w:val="28"/>
          <w:szCs w:val="28"/>
          <w:lang w:val="el-GR"/>
        </w:rPr>
        <w:t xml:space="preserve">, δεν προκάλεσε οποιοδήποτε ρήγμα στην ουσία του πράγματος. </w:t>
      </w:r>
    </w:p>
    <w:p w14:paraId="775D641D" w14:textId="6254AE50" w:rsidR="00457394" w:rsidRDefault="00457394" w:rsidP="00BA5A8E">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Ήταν καθόλα εύστοχη η αναφορά του πρωτόδικου Δικαστηρίου ότι η διαδικασία που ακολουθήθηκε για την επαλήθευση αναφορικά με τους Εφεσίβλητους 1 και 2, ως περιγράφεται ανωτέρω, έγινε με βάση τις πρόνοιες του </w:t>
      </w:r>
      <w:r w:rsidRPr="00CA5553">
        <w:rPr>
          <w:rFonts w:ascii="Bookman Old Style" w:hAnsi="Bookman Old Style"/>
          <w:b/>
          <w:bCs/>
          <w:i/>
          <w:iCs/>
          <w:sz w:val="28"/>
          <w:szCs w:val="28"/>
          <w:lang w:val="el-GR"/>
        </w:rPr>
        <w:t>άρθρ</w:t>
      </w:r>
      <w:r>
        <w:rPr>
          <w:rFonts w:ascii="Bookman Old Style" w:hAnsi="Bookman Old Style"/>
          <w:b/>
          <w:bCs/>
          <w:i/>
          <w:iCs/>
          <w:sz w:val="28"/>
          <w:szCs w:val="28"/>
          <w:lang w:val="el-GR"/>
        </w:rPr>
        <w:t>ου</w:t>
      </w:r>
      <w:r w:rsidRPr="00CA5553">
        <w:rPr>
          <w:rFonts w:ascii="Bookman Old Style" w:hAnsi="Bookman Old Style"/>
          <w:b/>
          <w:bCs/>
          <w:i/>
          <w:iCs/>
          <w:sz w:val="28"/>
          <w:szCs w:val="28"/>
          <w:lang w:val="el-GR"/>
        </w:rPr>
        <w:t xml:space="preserve"> 251(3)</w:t>
      </w:r>
      <w:r>
        <w:rPr>
          <w:rFonts w:ascii="Bookman Old Style" w:hAnsi="Bookman Old Style"/>
          <w:b/>
          <w:bCs/>
          <w:i/>
          <w:iCs/>
          <w:sz w:val="28"/>
          <w:szCs w:val="28"/>
          <w:lang w:val="el-GR"/>
        </w:rPr>
        <w:t xml:space="preserve"> </w:t>
      </w:r>
      <w:r w:rsidRPr="006F1C3F">
        <w:rPr>
          <w:rFonts w:ascii="Bookman Old Style" w:hAnsi="Bookman Old Style"/>
          <w:sz w:val="28"/>
          <w:szCs w:val="28"/>
          <w:lang w:val="el-GR"/>
        </w:rPr>
        <w:t>και</w:t>
      </w:r>
      <w:r w:rsidRPr="00CA5553">
        <w:rPr>
          <w:rFonts w:ascii="Bookman Old Style" w:hAnsi="Bookman Old Style"/>
          <w:b/>
          <w:bCs/>
          <w:i/>
          <w:iCs/>
          <w:sz w:val="28"/>
          <w:szCs w:val="28"/>
          <w:lang w:val="el-GR"/>
        </w:rPr>
        <w:t xml:space="preserve"> (7)</w:t>
      </w:r>
      <w:r>
        <w:rPr>
          <w:rFonts w:ascii="Bookman Old Style" w:hAnsi="Bookman Old Style"/>
          <w:b/>
          <w:bCs/>
          <w:i/>
          <w:iCs/>
          <w:sz w:val="28"/>
          <w:szCs w:val="28"/>
          <w:lang w:val="el-GR"/>
        </w:rPr>
        <w:t xml:space="preserve">-(10) </w:t>
      </w:r>
      <w:r w:rsidRPr="006F1C3F">
        <w:rPr>
          <w:rFonts w:ascii="Bookman Old Style" w:hAnsi="Bookman Old Style"/>
          <w:sz w:val="28"/>
          <w:szCs w:val="28"/>
          <w:lang w:val="el-GR"/>
        </w:rPr>
        <w:t>του</w:t>
      </w:r>
      <w:r w:rsidRPr="00CA5553">
        <w:rPr>
          <w:rFonts w:ascii="Bookman Old Style" w:hAnsi="Bookman Old Style"/>
          <w:b/>
          <w:bCs/>
          <w:i/>
          <w:iCs/>
          <w:sz w:val="28"/>
          <w:szCs w:val="28"/>
          <w:lang w:val="el-GR"/>
        </w:rPr>
        <w:t xml:space="preserve"> Κεφ. 113</w:t>
      </w:r>
      <w:r>
        <w:rPr>
          <w:rFonts w:ascii="Bookman Old Style" w:hAnsi="Bookman Old Style"/>
          <w:sz w:val="28"/>
          <w:szCs w:val="28"/>
          <w:lang w:val="el-GR"/>
        </w:rPr>
        <w:t xml:space="preserve">. Η αίτηση </w:t>
      </w:r>
      <w:proofErr w:type="spellStart"/>
      <w:r>
        <w:rPr>
          <w:rFonts w:ascii="Bookman Old Style" w:hAnsi="Bookman Old Style"/>
          <w:sz w:val="28"/>
          <w:szCs w:val="28"/>
          <w:lang w:val="el-GR"/>
        </w:rPr>
        <w:t>ημερ</w:t>
      </w:r>
      <w:proofErr w:type="spellEnd"/>
      <w:r>
        <w:rPr>
          <w:rFonts w:ascii="Bookman Old Style" w:hAnsi="Bookman Old Style"/>
          <w:sz w:val="28"/>
          <w:szCs w:val="28"/>
          <w:lang w:val="el-GR"/>
        </w:rPr>
        <w:t xml:space="preserve">. 16.6.20 η οποία καταχωρίστηκε από την Εφεσίβλητη 1 έγινε στη βάση, μεταξύ άλλων, του </w:t>
      </w:r>
      <w:r w:rsidRPr="00094942">
        <w:rPr>
          <w:rFonts w:ascii="Bookman Old Style" w:hAnsi="Bookman Old Style"/>
          <w:b/>
          <w:bCs/>
          <w:i/>
          <w:iCs/>
          <w:sz w:val="28"/>
          <w:szCs w:val="28"/>
          <w:lang w:val="el-GR"/>
        </w:rPr>
        <w:t>άρθρ</w:t>
      </w:r>
      <w:r>
        <w:rPr>
          <w:rFonts w:ascii="Bookman Old Style" w:hAnsi="Bookman Old Style"/>
          <w:b/>
          <w:bCs/>
          <w:i/>
          <w:iCs/>
          <w:sz w:val="28"/>
          <w:szCs w:val="28"/>
          <w:lang w:val="el-GR"/>
        </w:rPr>
        <w:t>ου</w:t>
      </w:r>
      <w:r w:rsidRPr="00094942">
        <w:rPr>
          <w:rFonts w:ascii="Bookman Old Style" w:hAnsi="Bookman Old Style"/>
          <w:b/>
          <w:bCs/>
          <w:i/>
          <w:iCs/>
          <w:sz w:val="28"/>
          <w:szCs w:val="28"/>
          <w:lang w:val="el-GR"/>
        </w:rPr>
        <w:t xml:space="preserve"> 251(7)-(10)</w:t>
      </w:r>
      <w:r>
        <w:rPr>
          <w:rFonts w:ascii="Bookman Old Style" w:hAnsi="Bookman Old Style"/>
          <w:b/>
          <w:bCs/>
          <w:i/>
          <w:iCs/>
          <w:sz w:val="28"/>
          <w:szCs w:val="28"/>
          <w:lang w:val="el-GR"/>
        </w:rPr>
        <w:t>(α)</w:t>
      </w:r>
      <w:r w:rsidRPr="00094942">
        <w:rPr>
          <w:rFonts w:ascii="Bookman Old Style" w:hAnsi="Bookman Old Style"/>
          <w:b/>
          <w:bCs/>
          <w:i/>
          <w:iCs/>
          <w:sz w:val="28"/>
          <w:szCs w:val="28"/>
          <w:lang w:val="el-GR"/>
        </w:rPr>
        <w:t xml:space="preserve"> </w:t>
      </w:r>
      <w:r w:rsidRPr="006F1C3F">
        <w:rPr>
          <w:rFonts w:ascii="Bookman Old Style" w:hAnsi="Bookman Old Style"/>
          <w:sz w:val="28"/>
          <w:szCs w:val="28"/>
          <w:lang w:val="el-GR"/>
        </w:rPr>
        <w:t>του</w:t>
      </w:r>
      <w:r w:rsidRPr="00094942">
        <w:rPr>
          <w:rFonts w:ascii="Bookman Old Style" w:hAnsi="Bookman Old Style"/>
          <w:b/>
          <w:bCs/>
          <w:i/>
          <w:iCs/>
          <w:sz w:val="28"/>
          <w:szCs w:val="28"/>
          <w:lang w:val="el-GR"/>
        </w:rPr>
        <w:t xml:space="preserve"> Κεφ. 113</w:t>
      </w:r>
      <w:r>
        <w:rPr>
          <w:rFonts w:ascii="Bookman Old Style" w:hAnsi="Bookman Old Style"/>
          <w:sz w:val="28"/>
          <w:szCs w:val="28"/>
          <w:lang w:val="el-GR"/>
        </w:rPr>
        <w:t xml:space="preserve">. Όπως ορθώς ανέφερε το πρωτόδικο Δικαστήριο, αυτά ρυθμίζουν τον τρόπο κατάληξης επί της επαλήθευσης, παρέχοντας τη δυνατότητα στον επίσημο παραλήπτη ή εκκαθαριστή να ζητά σε οποιοδήποτε στάδιο την προσαγωγή δικαιολογητικών στοιχείων και την υποχρέωση να κοινοποιήσει την απόφαση του επί της επαλήθευσης εντός 21 ημερών, καθώς επίσης το δικαίωμα στον πιστωτή ο οποίος επηρεάζεται, ή στον εγγυητή, να προσφύγει στο Δικαστήριο με αίτηση, όταν δεν ικανοποιείται από την εν λόγω απόφαση. Το </w:t>
      </w:r>
      <w:r w:rsidRPr="0015666C">
        <w:rPr>
          <w:rFonts w:ascii="Bookman Old Style" w:hAnsi="Bookman Old Style"/>
          <w:b/>
          <w:bCs/>
          <w:i/>
          <w:iCs/>
          <w:sz w:val="28"/>
          <w:szCs w:val="28"/>
          <w:lang w:val="el-GR"/>
        </w:rPr>
        <w:t xml:space="preserve">άρθρο 251(9) </w:t>
      </w:r>
      <w:r w:rsidRPr="0015666C">
        <w:rPr>
          <w:rFonts w:ascii="Bookman Old Style" w:hAnsi="Bookman Old Style"/>
          <w:sz w:val="28"/>
          <w:szCs w:val="28"/>
          <w:lang w:val="el-GR"/>
        </w:rPr>
        <w:t>του</w:t>
      </w:r>
      <w:r w:rsidRPr="0015666C">
        <w:rPr>
          <w:rFonts w:ascii="Bookman Old Style" w:hAnsi="Bookman Old Style"/>
          <w:b/>
          <w:bCs/>
          <w:i/>
          <w:iCs/>
          <w:sz w:val="28"/>
          <w:szCs w:val="28"/>
          <w:lang w:val="el-GR"/>
        </w:rPr>
        <w:t xml:space="preserve"> Κεφ. 113</w:t>
      </w:r>
      <w:r>
        <w:rPr>
          <w:rFonts w:ascii="Bookman Old Style" w:hAnsi="Bookman Old Style"/>
          <w:sz w:val="28"/>
          <w:szCs w:val="28"/>
          <w:lang w:val="el-GR"/>
        </w:rPr>
        <w:t xml:space="preserve"> παρέχει την ευχέρεια απόσυρσης ή διαφοροποίησης, καθ’  οιονδήποτε χρόνο, επαλήθευσης πιστωτή με τη σύμφωνη γνώμη του εκκαθαριστή. Είναι ορθή η εισήγηση της </w:t>
      </w:r>
      <w:proofErr w:type="spellStart"/>
      <w:r>
        <w:rPr>
          <w:rFonts w:ascii="Bookman Old Style" w:hAnsi="Bookman Old Style"/>
          <w:sz w:val="28"/>
          <w:szCs w:val="28"/>
          <w:lang w:val="el-GR"/>
        </w:rPr>
        <w:t>Εφεσείουσας</w:t>
      </w:r>
      <w:proofErr w:type="spellEnd"/>
      <w:r>
        <w:rPr>
          <w:rFonts w:ascii="Bookman Old Style" w:hAnsi="Bookman Old Style"/>
          <w:sz w:val="28"/>
          <w:szCs w:val="28"/>
          <w:lang w:val="el-GR"/>
        </w:rPr>
        <w:t xml:space="preserve"> ότι η αίτηση της Εφεσίβλητης 1 δεν βασίστηκε στο </w:t>
      </w:r>
      <w:r w:rsidRPr="00235ED3">
        <w:rPr>
          <w:rFonts w:ascii="Bookman Old Style" w:hAnsi="Bookman Old Style"/>
          <w:b/>
          <w:bCs/>
          <w:i/>
          <w:iCs/>
          <w:sz w:val="28"/>
          <w:szCs w:val="28"/>
          <w:lang w:val="el-GR"/>
        </w:rPr>
        <w:t>άρθρο 251(10)(β)</w:t>
      </w:r>
      <w:r>
        <w:rPr>
          <w:rFonts w:ascii="Bookman Old Style" w:hAnsi="Bookman Old Style"/>
          <w:sz w:val="28"/>
          <w:szCs w:val="28"/>
          <w:lang w:val="el-GR"/>
        </w:rPr>
        <w:t xml:space="preserve"> του </w:t>
      </w:r>
      <w:r w:rsidRPr="00235ED3">
        <w:rPr>
          <w:rFonts w:ascii="Bookman Old Style" w:hAnsi="Bookman Old Style"/>
          <w:b/>
          <w:bCs/>
          <w:i/>
          <w:iCs/>
          <w:sz w:val="28"/>
          <w:szCs w:val="28"/>
          <w:lang w:val="el-GR"/>
        </w:rPr>
        <w:t>Κεφ. 113</w:t>
      </w:r>
      <w:r>
        <w:rPr>
          <w:rFonts w:ascii="Bookman Old Style" w:hAnsi="Bookman Old Style"/>
          <w:sz w:val="28"/>
          <w:szCs w:val="28"/>
          <w:lang w:val="el-GR"/>
        </w:rPr>
        <w:t>, το οποίο αφορά σε αίτηση του πιστωτή όταν ο επίσημος παραλήπτης ή εκκαθαριστής «</w:t>
      </w:r>
      <w:r w:rsidRPr="00235ED3">
        <w:rPr>
          <w:rFonts w:ascii="Bookman Old Style" w:hAnsi="Bookman Old Style"/>
          <w:i/>
          <w:iCs/>
          <w:sz w:val="28"/>
          <w:szCs w:val="28"/>
          <w:lang w:val="el-GR"/>
        </w:rPr>
        <w:t>αρνηθεί να ενεργήσει επί του θέματος</w:t>
      </w:r>
      <w:r>
        <w:rPr>
          <w:rFonts w:ascii="Bookman Old Style" w:hAnsi="Bookman Old Style"/>
          <w:sz w:val="28"/>
          <w:szCs w:val="28"/>
          <w:lang w:val="el-GR"/>
        </w:rPr>
        <w:t xml:space="preserve">» της επαλήθευσης. Παρά ταύτα, η ένσταση η οποία καταχωρίστηκε από τον Εφεσίβλητο 2 στην εν λόγω αίτηση στηριζόταν και </w:t>
      </w:r>
      <w:r w:rsidRPr="00BB3535">
        <w:rPr>
          <w:rFonts w:ascii="Bookman Old Style" w:hAnsi="Bookman Old Style"/>
          <w:sz w:val="28"/>
          <w:szCs w:val="28"/>
          <w:lang w:val="el-GR"/>
        </w:rPr>
        <w:t>στο</w:t>
      </w:r>
      <w:r w:rsidRPr="00D8173E">
        <w:rPr>
          <w:rFonts w:ascii="Bookman Old Style" w:hAnsi="Bookman Old Style"/>
          <w:b/>
          <w:bCs/>
          <w:i/>
          <w:iCs/>
          <w:sz w:val="28"/>
          <w:szCs w:val="28"/>
          <w:lang w:val="el-GR"/>
        </w:rPr>
        <w:t xml:space="preserve"> άρθρο 251(10)(β)</w:t>
      </w:r>
      <w:r>
        <w:rPr>
          <w:rFonts w:ascii="Bookman Old Style" w:hAnsi="Bookman Old Style"/>
          <w:sz w:val="28"/>
          <w:szCs w:val="28"/>
          <w:lang w:val="el-GR"/>
        </w:rPr>
        <w:t xml:space="preserve">. Επομένως ήταν καθόλα ορθή η διαπίστωση του πρωτόδικου Δικαστηρίου ότι η καταχώριση της αίτησης </w:t>
      </w:r>
      <w:proofErr w:type="spellStart"/>
      <w:r>
        <w:rPr>
          <w:rFonts w:ascii="Bookman Old Style" w:hAnsi="Bookman Old Style"/>
          <w:sz w:val="28"/>
          <w:szCs w:val="28"/>
          <w:lang w:val="el-GR"/>
        </w:rPr>
        <w:t>ημερ</w:t>
      </w:r>
      <w:proofErr w:type="spellEnd"/>
      <w:r>
        <w:rPr>
          <w:rFonts w:ascii="Bookman Old Style" w:hAnsi="Bookman Old Style"/>
          <w:sz w:val="28"/>
          <w:szCs w:val="28"/>
          <w:lang w:val="el-GR"/>
        </w:rPr>
        <w:t>. 16.6.2020 ήταν η πρέπουσα διαδικασία «</w:t>
      </w:r>
      <w:r w:rsidRPr="00D8173E">
        <w:rPr>
          <w:rFonts w:ascii="Bookman Old Style" w:hAnsi="Bookman Old Style"/>
          <w:i/>
          <w:iCs/>
          <w:sz w:val="28"/>
          <w:szCs w:val="28"/>
          <w:lang w:val="el-GR"/>
        </w:rPr>
        <w:t xml:space="preserve">με υπόψη και το </w:t>
      </w:r>
      <w:r w:rsidRPr="00D8173E">
        <w:rPr>
          <w:rFonts w:ascii="Bookman Old Style" w:hAnsi="Bookman Old Style"/>
          <w:b/>
          <w:bCs/>
          <w:i/>
          <w:iCs/>
          <w:sz w:val="28"/>
          <w:szCs w:val="28"/>
          <w:lang w:val="el-GR"/>
        </w:rPr>
        <w:t>Άρθρο 251(9), Κεφ.113</w:t>
      </w:r>
      <w:r w:rsidRPr="00D8173E">
        <w:rPr>
          <w:rFonts w:ascii="Bookman Old Style" w:hAnsi="Bookman Old Style"/>
          <w:i/>
          <w:iCs/>
          <w:sz w:val="28"/>
          <w:szCs w:val="28"/>
          <w:lang w:val="el-GR"/>
        </w:rPr>
        <w:t xml:space="preserve"> – αλλά και εν γένει το </w:t>
      </w:r>
      <w:r w:rsidRPr="00D8173E">
        <w:rPr>
          <w:rFonts w:ascii="Bookman Old Style" w:hAnsi="Bookman Old Style"/>
          <w:b/>
          <w:bCs/>
          <w:i/>
          <w:iCs/>
          <w:sz w:val="28"/>
          <w:szCs w:val="28"/>
          <w:lang w:val="el-GR"/>
        </w:rPr>
        <w:t>Άρθρο 251, Κεφ.113</w:t>
      </w:r>
      <w:r w:rsidRPr="00D8173E">
        <w:rPr>
          <w:rFonts w:ascii="Bookman Old Style" w:hAnsi="Bookman Old Style"/>
          <w:i/>
          <w:iCs/>
          <w:sz w:val="28"/>
          <w:szCs w:val="28"/>
          <w:lang w:val="el-GR"/>
        </w:rPr>
        <w:t xml:space="preserve"> (στο υπόλοιπο περιεχόμενο του) – τις πρόνοιες του οποίου το Κατώτερο Δικαστήριο ως συνεπάγεται, ερμήνευσε και προσέγγισε σωρευτικά και όχι μεμονωμένα, χωρίς να υποδειχθεί κάποιο έκδηλο σφάλμα στην αντιμετώπιση του </w:t>
      </w:r>
      <w:proofErr w:type="spellStart"/>
      <w:r w:rsidRPr="00D8173E">
        <w:rPr>
          <w:rFonts w:ascii="Bookman Old Style" w:hAnsi="Bookman Old Style"/>
          <w:i/>
          <w:iCs/>
          <w:sz w:val="28"/>
          <w:szCs w:val="28"/>
          <w:lang w:val="el-GR"/>
        </w:rPr>
        <w:t>αιτητή</w:t>
      </w:r>
      <w:proofErr w:type="spellEnd"/>
      <w:r>
        <w:rPr>
          <w:rFonts w:ascii="Bookman Old Style" w:hAnsi="Bookman Old Style"/>
          <w:sz w:val="28"/>
          <w:szCs w:val="28"/>
          <w:lang w:val="el-GR"/>
        </w:rPr>
        <w:t xml:space="preserve">». </w:t>
      </w:r>
    </w:p>
    <w:p w14:paraId="54D6A159" w14:textId="377D7094" w:rsidR="00457394" w:rsidRDefault="00457394" w:rsidP="00BA5A8E">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Σε όλη αυτή την προαναφερόμενη διαδικασία</w:t>
      </w:r>
      <w:r w:rsidRPr="001E4440">
        <w:rPr>
          <w:rFonts w:ascii="Bookman Old Style" w:hAnsi="Bookman Old Style"/>
          <w:sz w:val="28"/>
          <w:szCs w:val="28"/>
          <w:lang w:val="el-GR"/>
        </w:rPr>
        <w:t xml:space="preserve"> </w:t>
      </w:r>
      <w:r>
        <w:rPr>
          <w:rFonts w:ascii="Bookman Old Style" w:hAnsi="Bookman Old Style"/>
          <w:sz w:val="28"/>
          <w:szCs w:val="28"/>
          <w:lang w:val="el-GR"/>
        </w:rPr>
        <w:t>και στα πλαίσια της αίτησης, το πρωτόδικο Δικαστήριο ορθώς κατέληξε ότι το μόνο μέρος που επηρεαζόταν από την απόφαση του Εφεσίβλητου 2 ήταν η Εφεσίβλητη 1 εφόσον η απόφαση «</w:t>
      </w:r>
      <w:r w:rsidRPr="001E4440">
        <w:rPr>
          <w:rFonts w:ascii="Bookman Old Style" w:hAnsi="Bookman Old Style"/>
          <w:i/>
          <w:iCs/>
          <w:sz w:val="28"/>
          <w:szCs w:val="28"/>
          <w:lang w:val="el-GR"/>
        </w:rPr>
        <w:t>αφορούσε στο δικό τους λαβείν και χρέος</w:t>
      </w:r>
      <w:r>
        <w:rPr>
          <w:rFonts w:ascii="Bookman Old Style" w:hAnsi="Bookman Old Style"/>
          <w:sz w:val="28"/>
          <w:szCs w:val="28"/>
          <w:lang w:val="el-GR"/>
        </w:rPr>
        <w:t xml:space="preserve">». </w:t>
      </w:r>
    </w:p>
    <w:p w14:paraId="48F8B410" w14:textId="77777777" w:rsidR="00457394" w:rsidRDefault="00457394" w:rsidP="00BA5A8E">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πρόσθετη αναφορά του πρωτόδικου Δικαστηρίου πως η </w:t>
      </w:r>
      <w:r>
        <w:rPr>
          <w:rFonts w:ascii="Bookman Old Style" w:hAnsi="Bookman Old Style"/>
          <w:sz w:val="28"/>
          <w:szCs w:val="28"/>
        </w:rPr>
        <w:t>E</w:t>
      </w:r>
      <w:r>
        <w:rPr>
          <w:rFonts w:ascii="Bookman Old Style" w:hAnsi="Bookman Old Style"/>
          <w:sz w:val="28"/>
          <w:szCs w:val="28"/>
          <w:lang w:val="el-GR"/>
        </w:rPr>
        <w:t>-</w:t>
      </w:r>
      <w:r>
        <w:rPr>
          <w:rFonts w:ascii="Bookman Old Style" w:hAnsi="Bookman Old Style"/>
          <w:sz w:val="28"/>
          <w:szCs w:val="28"/>
        </w:rPr>
        <w:t>S</w:t>
      </w:r>
      <w:r w:rsidRPr="001E4440">
        <w:rPr>
          <w:rFonts w:ascii="Bookman Old Style" w:hAnsi="Bookman Old Style"/>
          <w:sz w:val="28"/>
          <w:szCs w:val="28"/>
          <w:lang w:val="el-GR"/>
        </w:rPr>
        <w:t xml:space="preserve"> </w:t>
      </w:r>
      <w:r>
        <w:rPr>
          <w:rFonts w:ascii="Bookman Old Style" w:hAnsi="Bookman Old Style"/>
          <w:sz w:val="28"/>
          <w:szCs w:val="28"/>
          <w:lang w:val="el-GR"/>
        </w:rPr>
        <w:t>«</w:t>
      </w:r>
      <w:r w:rsidRPr="001E4440">
        <w:rPr>
          <w:rFonts w:ascii="Bookman Old Style" w:hAnsi="Bookman Old Style"/>
          <w:i/>
          <w:iCs/>
          <w:sz w:val="28"/>
          <w:szCs w:val="28"/>
          <w:lang w:val="el-GR"/>
        </w:rPr>
        <w:t>φέρεται να διέθετε περιουσία προς ικανοποίηση των εξασφαλισμένων πιστωτών</w:t>
      </w:r>
      <w:r>
        <w:rPr>
          <w:rFonts w:ascii="Bookman Old Style" w:hAnsi="Bookman Old Style"/>
          <w:sz w:val="28"/>
          <w:szCs w:val="28"/>
          <w:lang w:val="el-GR"/>
        </w:rPr>
        <w:t xml:space="preserve">», δεν επηρεάζει με οποιονδήποτε τρόπο τις πιο πάνω διαπιστώσεις του πρωτόδικου Δικαστηρίου, ούτως ώστε ο ισχυρισμός της </w:t>
      </w:r>
      <w:proofErr w:type="spellStart"/>
      <w:r>
        <w:rPr>
          <w:rFonts w:ascii="Bookman Old Style" w:hAnsi="Bookman Old Style"/>
          <w:sz w:val="28"/>
          <w:szCs w:val="28"/>
          <w:lang w:val="el-GR"/>
        </w:rPr>
        <w:t>Εφεσείουσας</w:t>
      </w:r>
      <w:proofErr w:type="spellEnd"/>
      <w:r>
        <w:rPr>
          <w:rFonts w:ascii="Bookman Old Style" w:hAnsi="Bookman Old Style"/>
          <w:sz w:val="28"/>
          <w:szCs w:val="28"/>
          <w:lang w:val="el-GR"/>
        </w:rPr>
        <w:t xml:space="preserve"> ότι δεν ήταν εξασφαλισμένη πιστωτής να μην διαφοροποιεί όσα ανέφερε το Δικαστήριο ως προς την ακολουθητέα διαδικασία και ότι η </w:t>
      </w:r>
      <w:proofErr w:type="spellStart"/>
      <w:r>
        <w:rPr>
          <w:rFonts w:ascii="Bookman Old Style" w:hAnsi="Bookman Old Style"/>
          <w:sz w:val="28"/>
          <w:szCs w:val="28"/>
          <w:lang w:val="el-GR"/>
        </w:rPr>
        <w:t>Εφεσείουσα</w:t>
      </w:r>
      <w:proofErr w:type="spellEnd"/>
      <w:r>
        <w:rPr>
          <w:rFonts w:ascii="Bookman Old Style" w:hAnsi="Bookman Old Style"/>
          <w:sz w:val="28"/>
          <w:szCs w:val="28"/>
          <w:lang w:val="el-GR"/>
        </w:rPr>
        <w:t xml:space="preserve"> δεν είναι ενδιαφερόμενο ή επηρεαζόμενο πρόσωπο. </w:t>
      </w:r>
    </w:p>
    <w:p w14:paraId="0820B6C3" w14:textId="312FA30B" w:rsidR="00457394" w:rsidRDefault="00457394" w:rsidP="00457394">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Είναι υπό το φως όλων των πιο πάνω δεδομένων, που το πρωτόδικο Δικαστήριο αποφάσισε ότι η </w:t>
      </w:r>
      <w:proofErr w:type="spellStart"/>
      <w:r>
        <w:rPr>
          <w:rFonts w:ascii="Bookman Old Style" w:hAnsi="Bookman Old Style"/>
          <w:sz w:val="28"/>
          <w:szCs w:val="28"/>
          <w:lang w:val="el-GR"/>
        </w:rPr>
        <w:t>Εφεσείουσα</w:t>
      </w:r>
      <w:proofErr w:type="spellEnd"/>
      <w:r>
        <w:rPr>
          <w:rFonts w:ascii="Bookman Old Style" w:hAnsi="Bookman Old Style"/>
          <w:sz w:val="28"/>
          <w:szCs w:val="28"/>
          <w:lang w:val="el-GR"/>
        </w:rPr>
        <w:t xml:space="preserve"> δεν κατέδειξε επαρκώς με ποιον τρόπο συνιστά επηρεαζόμενο ή ενδιαφερόμενο πρόσωπο και δεν τεκμηρίωσε την επιχειρηματολογία της με επάρκεια ως προς τη νομοθετική και κανονιστική πράξη επί της οποίας στηρίζεται. </w:t>
      </w:r>
    </w:p>
    <w:p w14:paraId="6A100E5C" w14:textId="0B8EABC0" w:rsidR="00457394" w:rsidRPr="00A8552C" w:rsidRDefault="00457394" w:rsidP="00457394">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Αξίζει να σημειωθεί ότι το πρωτόδικο Δικαστήριο αναφέρθηκε και σε ακόμη ένα στοιχείο το οποίο κλίνει υπέρ της άποψης του πως η </w:t>
      </w:r>
      <w:proofErr w:type="spellStart"/>
      <w:r>
        <w:rPr>
          <w:rFonts w:ascii="Bookman Old Style" w:hAnsi="Bookman Old Style"/>
          <w:sz w:val="28"/>
          <w:szCs w:val="28"/>
          <w:lang w:val="el-GR"/>
        </w:rPr>
        <w:t>Εφεσείουσα</w:t>
      </w:r>
      <w:proofErr w:type="spellEnd"/>
      <w:r>
        <w:rPr>
          <w:rFonts w:ascii="Bookman Old Style" w:hAnsi="Bookman Old Style"/>
          <w:sz w:val="28"/>
          <w:szCs w:val="28"/>
          <w:lang w:val="el-GR"/>
        </w:rPr>
        <w:t xml:space="preserve"> δεν είναι ενδιαφερόμενο μέρος στην αίτηση </w:t>
      </w:r>
      <w:proofErr w:type="spellStart"/>
      <w:r>
        <w:rPr>
          <w:rFonts w:ascii="Bookman Old Style" w:hAnsi="Bookman Old Style"/>
          <w:sz w:val="28"/>
          <w:szCs w:val="28"/>
          <w:lang w:val="el-GR"/>
        </w:rPr>
        <w:t>ημερ</w:t>
      </w:r>
      <w:proofErr w:type="spellEnd"/>
      <w:r>
        <w:rPr>
          <w:rFonts w:ascii="Bookman Old Style" w:hAnsi="Bookman Old Style"/>
          <w:sz w:val="28"/>
          <w:szCs w:val="28"/>
          <w:lang w:val="el-GR"/>
        </w:rPr>
        <w:t xml:space="preserve">. 15.6.2020. Αυτό είναι το ότι η </w:t>
      </w:r>
      <w:proofErr w:type="spellStart"/>
      <w:r>
        <w:rPr>
          <w:rFonts w:ascii="Bookman Old Style" w:hAnsi="Bookman Old Style"/>
          <w:sz w:val="28"/>
          <w:szCs w:val="28"/>
          <w:lang w:val="el-GR"/>
        </w:rPr>
        <w:t>Εφεσείουσα</w:t>
      </w:r>
      <w:proofErr w:type="spellEnd"/>
      <w:r>
        <w:rPr>
          <w:rFonts w:ascii="Bookman Old Style" w:hAnsi="Bookman Old Style"/>
          <w:sz w:val="28"/>
          <w:szCs w:val="28"/>
          <w:lang w:val="el-GR"/>
        </w:rPr>
        <w:t xml:space="preserve"> καταχώρισε αίτηση για ακύρωση της επαλήθευσης χρέους των πιστωτών </w:t>
      </w:r>
      <w:r>
        <w:rPr>
          <w:rFonts w:ascii="Bookman Old Style" w:hAnsi="Bookman Old Style"/>
          <w:sz w:val="28"/>
          <w:szCs w:val="28"/>
        </w:rPr>
        <w:t>COMAP</w:t>
      </w:r>
      <w:r w:rsidRPr="00A8552C">
        <w:rPr>
          <w:rFonts w:ascii="Bookman Old Style" w:hAnsi="Bookman Old Style"/>
          <w:sz w:val="28"/>
          <w:szCs w:val="28"/>
          <w:lang w:val="el-GR"/>
        </w:rPr>
        <w:t xml:space="preserve">, </w:t>
      </w:r>
      <w:r>
        <w:rPr>
          <w:rFonts w:ascii="Bookman Old Style" w:hAnsi="Bookman Old Style"/>
          <w:sz w:val="28"/>
          <w:szCs w:val="28"/>
          <w:lang w:val="el-GR"/>
        </w:rPr>
        <w:t>οι οποίοι ήταν αυτοί που υπέβαλαν την αίτηση εκκαθάρισης</w:t>
      </w:r>
      <w:r w:rsidR="006646C7" w:rsidRPr="006646C7">
        <w:rPr>
          <w:rFonts w:ascii="Bookman Old Style" w:hAnsi="Bookman Old Style"/>
          <w:sz w:val="28"/>
          <w:szCs w:val="28"/>
          <w:lang w:val="el-GR"/>
        </w:rPr>
        <w:t>,</w:t>
      </w:r>
      <w:r>
        <w:rPr>
          <w:rFonts w:ascii="Bookman Old Style" w:hAnsi="Bookman Old Style"/>
          <w:sz w:val="28"/>
          <w:szCs w:val="28"/>
          <w:lang w:val="el-GR"/>
        </w:rPr>
        <w:t xml:space="preserve"> και επέδωσε την αίτηση μόνο στη </w:t>
      </w:r>
      <w:r>
        <w:rPr>
          <w:rFonts w:ascii="Bookman Old Style" w:hAnsi="Bookman Old Style"/>
          <w:sz w:val="28"/>
          <w:szCs w:val="28"/>
        </w:rPr>
        <w:t>COMAP</w:t>
      </w:r>
      <w:r w:rsidRPr="00A8552C">
        <w:rPr>
          <w:rFonts w:ascii="Bookman Old Style" w:hAnsi="Bookman Old Style"/>
          <w:sz w:val="28"/>
          <w:szCs w:val="28"/>
          <w:lang w:val="el-GR"/>
        </w:rPr>
        <w:t xml:space="preserve"> </w:t>
      </w:r>
      <w:r>
        <w:rPr>
          <w:rFonts w:ascii="Bookman Old Style" w:hAnsi="Bookman Old Style"/>
          <w:sz w:val="28"/>
          <w:szCs w:val="28"/>
          <w:lang w:val="el-GR"/>
        </w:rPr>
        <w:t xml:space="preserve">και τον Εφεσίβλητο 2, </w:t>
      </w:r>
      <w:r w:rsidR="006646C7">
        <w:rPr>
          <w:rFonts w:ascii="Bookman Old Style" w:hAnsi="Bookman Old Style"/>
          <w:sz w:val="28"/>
          <w:szCs w:val="28"/>
          <w:lang w:val="el-GR"/>
        </w:rPr>
        <w:t xml:space="preserve">ενώ κατά τον ουσιώδη </w:t>
      </w:r>
      <w:r>
        <w:rPr>
          <w:rFonts w:ascii="Bookman Old Style" w:hAnsi="Bookman Old Style"/>
          <w:sz w:val="28"/>
          <w:szCs w:val="28"/>
          <w:lang w:val="el-GR"/>
        </w:rPr>
        <w:t xml:space="preserve">χρόνο η Εφεσίβλητη 1 εμφανιζόταν ως εξασφαλισμένη πιστωτής της </w:t>
      </w:r>
      <w:r>
        <w:rPr>
          <w:rFonts w:ascii="Bookman Old Style" w:hAnsi="Bookman Old Style"/>
          <w:sz w:val="28"/>
          <w:szCs w:val="28"/>
        </w:rPr>
        <w:t>E</w:t>
      </w:r>
      <w:r>
        <w:rPr>
          <w:rFonts w:ascii="Bookman Old Style" w:hAnsi="Bookman Old Style"/>
          <w:sz w:val="28"/>
          <w:szCs w:val="28"/>
          <w:lang w:val="el-GR"/>
        </w:rPr>
        <w:t>-</w:t>
      </w:r>
      <w:r>
        <w:rPr>
          <w:rFonts w:ascii="Bookman Old Style" w:hAnsi="Bookman Old Style"/>
          <w:sz w:val="28"/>
          <w:szCs w:val="28"/>
        </w:rPr>
        <w:t>S</w:t>
      </w:r>
      <w:r w:rsidRPr="00A8552C">
        <w:rPr>
          <w:rFonts w:ascii="Bookman Old Style" w:hAnsi="Bookman Old Style"/>
          <w:sz w:val="28"/>
          <w:szCs w:val="28"/>
          <w:lang w:val="el-GR"/>
        </w:rPr>
        <w:t xml:space="preserve">. </w:t>
      </w:r>
      <w:r w:rsidR="006646C7">
        <w:rPr>
          <w:rFonts w:ascii="Bookman Old Style" w:hAnsi="Bookman Old Style"/>
          <w:sz w:val="28"/>
          <w:szCs w:val="28"/>
          <w:lang w:val="el-GR"/>
        </w:rPr>
        <w:t xml:space="preserve">Σε αίτηση της Εφεσίβλητης 1 </w:t>
      </w:r>
      <w:r w:rsidR="00D64EC0">
        <w:rPr>
          <w:rFonts w:ascii="Bookman Old Style" w:hAnsi="Bookman Old Style"/>
          <w:sz w:val="28"/>
          <w:szCs w:val="28"/>
          <w:lang w:val="el-GR"/>
        </w:rPr>
        <w:t xml:space="preserve">να παρέμβει στην εν λόγω αίτηση, η </w:t>
      </w:r>
      <w:proofErr w:type="spellStart"/>
      <w:r w:rsidR="00D64EC0">
        <w:rPr>
          <w:rFonts w:ascii="Bookman Old Style" w:hAnsi="Bookman Old Style"/>
          <w:sz w:val="28"/>
          <w:szCs w:val="28"/>
          <w:lang w:val="el-GR"/>
        </w:rPr>
        <w:t>Εφεσείουσα</w:t>
      </w:r>
      <w:proofErr w:type="spellEnd"/>
      <w:r w:rsidR="00D64EC0">
        <w:rPr>
          <w:rFonts w:ascii="Bookman Old Style" w:hAnsi="Bookman Old Style"/>
          <w:sz w:val="28"/>
          <w:szCs w:val="28"/>
          <w:lang w:val="el-GR"/>
        </w:rPr>
        <w:t xml:space="preserve"> </w:t>
      </w:r>
      <w:proofErr w:type="spellStart"/>
      <w:r w:rsidR="00D64EC0">
        <w:rPr>
          <w:rFonts w:ascii="Bookman Old Style" w:hAnsi="Bookman Old Style"/>
          <w:sz w:val="28"/>
          <w:szCs w:val="28"/>
          <w:lang w:val="el-GR"/>
        </w:rPr>
        <w:t>προέβαλε</w:t>
      </w:r>
      <w:proofErr w:type="spellEnd"/>
      <w:r w:rsidR="00D64EC0">
        <w:rPr>
          <w:rFonts w:ascii="Bookman Old Style" w:hAnsi="Bookman Old Style"/>
          <w:sz w:val="28"/>
          <w:szCs w:val="28"/>
          <w:lang w:val="el-GR"/>
        </w:rPr>
        <w:t xml:space="preserve"> ένσταση υποστηρίζοντας πως η Εφεσίβλητη 1 δεν ήταν ενδιαφερόμενο πρόσωπο και δεν επηρεάζονταν τα δικαιώματα της. </w:t>
      </w:r>
      <w:r>
        <w:rPr>
          <w:rFonts w:ascii="Bookman Old Style" w:hAnsi="Bookman Old Style"/>
          <w:sz w:val="28"/>
          <w:szCs w:val="28"/>
          <w:lang w:val="el-GR"/>
        </w:rPr>
        <w:t xml:space="preserve">Το πρωτόδικο Δικαστήριο ορθώς παρατήρησε ότι </w:t>
      </w:r>
      <w:r w:rsidR="00EC70CC">
        <w:rPr>
          <w:rFonts w:ascii="Bookman Old Style" w:hAnsi="Bookman Old Style"/>
          <w:sz w:val="28"/>
          <w:szCs w:val="28"/>
          <w:lang w:val="el-GR"/>
        </w:rPr>
        <w:t xml:space="preserve">αυτή </w:t>
      </w:r>
      <w:r>
        <w:rPr>
          <w:rFonts w:ascii="Bookman Old Style" w:hAnsi="Bookman Old Style"/>
          <w:sz w:val="28"/>
          <w:szCs w:val="28"/>
          <w:lang w:val="el-GR"/>
        </w:rPr>
        <w:t xml:space="preserve">η στάση </w:t>
      </w:r>
      <w:r w:rsidR="00DF2026">
        <w:rPr>
          <w:rFonts w:ascii="Bookman Old Style" w:hAnsi="Bookman Old Style"/>
          <w:sz w:val="28"/>
          <w:szCs w:val="28"/>
          <w:lang w:val="el-GR"/>
        </w:rPr>
        <w:t xml:space="preserve">και δικονομική αντίληψη </w:t>
      </w:r>
      <w:r>
        <w:rPr>
          <w:rFonts w:ascii="Bookman Old Style" w:hAnsi="Bookman Old Style"/>
          <w:sz w:val="28"/>
          <w:szCs w:val="28"/>
          <w:lang w:val="el-GR"/>
        </w:rPr>
        <w:t xml:space="preserve">της </w:t>
      </w:r>
      <w:proofErr w:type="spellStart"/>
      <w:r>
        <w:rPr>
          <w:rFonts w:ascii="Bookman Old Style" w:hAnsi="Bookman Old Style"/>
          <w:sz w:val="28"/>
          <w:szCs w:val="28"/>
          <w:lang w:val="el-GR"/>
        </w:rPr>
        <w:t>Εφεσείουσας</w:t>
      </w:r>
      <w:proofErr w:type="spellEnd"/>
      <w:r>
        <w:rPr>
          <w:rFonts w:ascii="Bookman Old Style" w:hAnsi="Bookman Old Style"/>
          <w:sz w:val="28"/>
          <w:szCs w:val="28"/>
          <w:lang w:val="el-GR"/>
        </w:rPr>
        <w:t xml:space="preserve"> «</w:t>
      </w:r>
      <w:r w:rsidRPr="00A8552C">
        <w:rPr>
          <w:rFonts w:ascii="Bookman Old Style" w:hAnsi="Bookman Old Style"/>
          <w:i/>
          <w:iCs/>
          <w:sz w:val="28"/>
          <w:szCs w:val="28"/>
          <w:lang w:val="el-GR"/>
        </w:rPr>
        <w:t xml:space="preserve">απέχει από την κατ’  επίφασιν δεδηλωμένη πρόθεση τους να εξασφαλίσουν τα δικαιώματα τους, ως κατ’  </w:t>
      </w:r>
      <w:proofErr w:type="spellStart"/>
      <w:r w:rsidRPr="00A8552C">
        <w:rPr>
          <w:rFonts w:ascii="Bookman Old Style" w:hAnsi="Bookman Old Style"/>
          <w:i/>
          <w:iCs/>
          <w:sz w:val="28"/>
          <w:szCs w:val="28"/>
          <w:lang w:val="el-GR"/>
        </w:rPr>
        <w:t>ισχυρισμόν</w:t>
      </w:r>
      <w:proofErr w:type="spellEnd"/>
      <w:r w:rsidRPr="00A8552C">
        <w:rPr>
          <w:rFonts w:ascii="Bookman Old Style" w:hAnsi="Bookman Old Style"/>
          <w:i/>
          <w:iCs/>
          <w:sz w:val="28"/>
          <w:szCs w:val="28"/>
          <w:lang w:val="el-GR"/>
        </w:rPr>
        <w:t xml:space="preserve"> επηρεαζόμενα πρόσωπα στην παρούσα περίπτωση</w:t>
      </w:r>
      <w:r>
        <w:rPr>
          <w:rFonts w:ascii="Bookman Old Style" w:hAnsi="Bookman Old Style"/>
          <w:sz w:val="28"/>
          <w:szCs w:val="28"/>
          <w:lang w:val="el-GR"/>
        </w:rPr>
        <w:t xml:space="preserve">». </w:t>
      </w:r>
    </w:p>
    <w:p w14:paraId="0503D01E" w14:textId="7B5F948D" w:rsidR="00457394" w:rsidRDefault="00457394" w:rsidP="00BA5A8E">
      <w:pPr>
        <w:spacing w:before="240" w:line="480" w:lineRule="auto"/>
        <w:ind w:firstLine="567"/>
        <w:jc w:val="both"/>
        <w:rPr>
          <w:rFonts w:ascii="Bookman Old Style" w:hAnsi="Bookman Old Style"/>
          <w:sz w:val="28"/>
          <w:szCs w:val="28"/>
          <w:lang w:val="el-GR"/>
        </w:rPr>
      </w:pPr>
      <w:proofErr w:type="spellStart"/>
      <w:r>
        <w:rPr>
          <w:rFonts w:ascii="Bookman Old Style" w:hAnsi="Bookman Old Style"/>
          <w:sz w:val="28"/>
          <w:szCs w:val="28"/>
          <w:lang w:val="el-GR"/>
        </w:rPr>
        <w:t>Εξο</w:t>
      </w:r>
      <w:r w:rsidR="00B03537">
        <w:rPr>
          <w:rFonts w:ascii="Bookman Old Style" w:hAnsi="Bookman Old Style"/>
          <w:sz w:val="28"/>
          <w:szCs w:val="28"/>
          <w:lang w:val="el-GR"/>
        </w:rPr>
        <w:t>ύ</w:t>
      </w:r>
      <w:proofErr w:type="spellEnd"/>
      <w:r>
        <w:rPr>
          <w:rFonts w:ascii="Bookman Old Style" w:hAnsi="Bookman Old Style"/>
          <w:sz w:val="28"/>
          <w:szCs w:val="28"/>
          <w:lang w:val="el-GR"/>
        </w:rPr>
        <w:t xml:space="preserve"> και η τελική κατάληξη του πρωτόδικου Δικαστηρίου ήταν πως η εισήγηση της </w:t>
      </w:r>
      <w:proofErr w:type="spellStart"/>
      <w:r>
        <w:rPr>
          <w:rFonts w:ascii="Bookman Old Style" w:hAnsi="Bookman Old Style"/>
          <w:sz w:val="28"/>
          <w:szCs w:val="28"/>
          <w:lang w:val="el-GR"/>
        </w:rPr>
        <w:t>Εφεσείουσας</w:t>
      </w:r>
      <w:proofErr w:type="spellEnd"/>
      <w:r>
        <w:rPr>
          <w:rFonts w:ascii="Bookman Old Style" w:hAnsi="Bookman Old Style"/>
          <w:sz w:val="28"/>
          <w:szCs w:val="28"/>
          <w:lang w:val="el-GR"/>
        </w:rPr>
        <w:t xml:space="preserve"> για την αποστέρηση των δικαιωμάτων της να </w:t>
      </w:r>
      <w:proofErr w:type="spellStart"/>
      <w:r>
        <w:rPr>
          <w:rFonts w:ascii="Bookman Old Style" w:hAnsi="Bookman Old Style"/>
          <w:sz w:val="28"/>
          <w:szCs w:val="28"/>
          <w:lang w:val="el-GR"/>
        </w:rPr>
        <w:t>ενστεί</w:t>
      </w:r>
      <w:proofErr w:type="spellEnd"/>
      <w:r>
        <w:rPr>
          <w:rFonts w:ascii="Bookman Old Style" w:hAnsi="Bookman Old Style"/>
          <w:sz w:val="28"/>
          <w:szCs w:val="28"/>
          <w:lang w:val="el-GR"/>
        </w:rPr>
        <w:t xml:space="preserve"> στο ποσό της επαλήθευσης, δεν αντικατοπτρίζει τη νομική και πραγματική διάσταση του θέματος καθότι δεν δύναται να θεωρηθεί ενδιαφερόμενο μέρος. </w:t>
      </w:r>
    </w:p>
    <w:p w14:paraId="7E53C990" w14:textId="561A5D1D" w:rsidR="00457394" w:rsidRDefault="00761F60" w:rsidP="00BA5A8E">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Το πρωτόδικο Δικαστήριο, προφανώς</w:t>
      </w:r>
      <w:r w:rsidR="00105139">
        <w:rPr>
          <w:rFonts w:ascii="Bookman Old Style" w:hAnsi="Bookman Old Style"/>
          <w:sz w:val="28"/>
          <w:szCs w:val="28"/>
          <w:lang w:val="el-GR"/>
        </w:rPr>
        <w:t>,</w:t>
      </w:r>
      <w:r>
        <w:rPr>
          <w:rFonts w:ascii="Bookman Old Style" w:hAnsi="Bookman Old Style"/>
          <w:sz w:val="28"/>
          <w:szCs w:val="28"/>
          <w:lang w:val="el-GR"/>
        </w:rPr>
        <w:t xml:space="preserve"> ε</w:t>
      </w:r>
      <w:r w:rsidR="00457394">
        <w:rPr>
          <w:rFonts w:ascii="Bookman Old Style" w:hAnsi="Bookman Old Style"/>
          <w:sz w:val="28"/>
          <w:szCs w:val="28"/>
          <w:lang w:val="el-GR"/>
        </w:rPr>
        <w:t xml:space="preserve">ίναι με βάση το </w:t>
      </w:r>
      <w:r w:rsidR="00457394" w:rsidRPr="00ED0848">
        <w:rPr>
          <w:rFonts w:ascii="Bookman Old Style" w:hAnsi="Bookman Old Style"/>
          <w:b/>
          <w:bCs/>
          <w:i/>
          <w:iCs/>
          <w:sz w:val="28"/>
          <w:szCs w:val="28"/>
          <w:lang w:val="el-GR"/>
        </w:rPr>
        <w:t>άρθρο 251(5)</w:t>
      </w:r>
      <w:r w:rsidR="00457394">
        <w:rPr>
          <w:rFonts w:ascii="Bookman Old Style" w:hAnsi="Bookman Old Style"/>
          <w:sz w:val="28"/>
          <w:szCs w:val="28"/>
          <w:lang w:val="el-GR"/>
        </w:rPr>
        <w:t xml:space="preserve"> </w:t>
      </w:r>
      <w:r w:rsidR="00BB3535">
        <w:rPr>
          <w:rFonts w:ascii="Bookman Old Style" w:hAnsi="Bookman Old Style"/>
          <w:sz w:val="28"/>
          <w:szCs w:val="28"/>
          <w:lang w:val="el-GR"/>
        </w:rPr>
        <w:t xml:space="preserve">του </w:t>
      </w:r>
      <w:r w:rsidR="00BB3535" w:rsidRPr="00BB3535">
        <w:rPr>
          <w:rFonts w:ascii="Bookman Old Style" w:hAnsi="Bookman Old Style"/>
          <w:b/>
          <w:bCs/>
          <w:i/>
          <w:iCs/>
          <w:sz w:val="28"/>
          <w:szCs w:val="28"/>
          <w:lang w:val="el-GR"/>
        </w:rPr>
        <w:t>Κεφ. 113</w:t>
      </w:r>
      <w:r w:rsidR="00BB3535">
        <w:rPr>
          <w:rFonts w:ascii="Bookman Old Style" w:hAnsi="Bookman Old Style"/>
          <w:sz w:val="28"/>
          <w:szCs w:val="28"/>
          <w:lang w:val="el-GR"/>
        </w:rPr>
        <w:t xml:space="preserve"> </w:t>
      </w:r>
      <w:r w:rsidR="00457394">
        <w:rPr>
          <w:rFonts w:ascii="Bookman Old Style" w:hAnsi="Bookman Old Style"/>
          <w:sz w:val="28"/>
          <w:szCs w:val="28"/>
          <w:lang w:val="el-GR"/>
        </w:rPr>
        <w:t xml:space="preserve">που ορθώς επεσήμανε ότι η </w:t>
      </w:r>
      <w:proofErr w:type="spellStart"/>
      <w:r w:rsidR="00457394">
        <w:rPr>
          <w:rFonts w:ascii="Bookman Old Style" w:hAnsi="Bookman Old Style"/>
          <w:sz w:val="28"/>
          <w:szCs w:val="28"/>
          <w:lang w:val="el-GR"/>
        </w:rPr>
        <w:t>Εφεσείουσα</w:t>
      </w:r>
      <w:proofErr w:type="spellEnd"/>
      <w:r w:rsidR="00457394">
        <w:rPr>
          <w:rFonts w:ascii="Bookman Old Style" w:hAnsi="Bookman Old Style"/>
          <w:sz w:val="28"/>
          <w:szCs w:val="28"/>
          <w:lang w:val="el-GR"/>
        </w:rPr>
        <w:t xml:space="preserve"> είχε δικαίωμα να λάβει αντίγραφα των επιπρόσθετων εγγράφων τα οποία ζήτησε ο Εφεσίβλητος 2 και να καταχωρίσει οποιοδήποτε διάβημα έκρινε πρόσφορο ενώπιον του Δικαστηρίου στα πλαίσια της αίτησης εκκαθάρισης της </w:t>
      </w:r>
      <w:r w:rsidR="00457394">
        <w:rPr>
          <w:rFonts w:ascii="Bookman Old Style" w:hAnsi="Bookman Old Style"/>
          <w:sz w:val="28"/>
          <w:szCs w:val="28"/>
        </w:rPr>
        <w:t>E</w:t>
      </w:r>
      <w:r w:rsidR="00457394">
        <w:rPr>
          <w:rFonts w:ascii="Bookman Old Style" w:hAnsi="Bookman Old Style"/>
          <w:sz w:val="28"/>
          <w:szCs w:val="28"/>
          <w:lang w:val="el-GR"/>
        </w:rPr>
        <w:t>-</w:t>
      </w:r>
      <w:r w:rsidR="00457394">
        <w:rPr>
          <w:rFonts w:ascii="Bookman Old Style" w:hAnsi="Bookman Old Style"/>
          <w:sz w:val="28"/>
          <w:szCs w:val="28"/>
        </w:rPr>
        <w:t>S</w:t>
      </w:r>
      <w:r w:rsidR="00457394" w:rsidRPr="00ED0848">
        <w:rPr>
          <w:rFonts w:ascii="Bookman Old Style" w:hAnsi="Bookman Old Style"/>
          <w:sz w:val="28"/>
          <w:szCs w:val="28"/>
          <w:lang w:val="el-GR"/>
        </w:rPr>
        <w:t xml:space="preserve">. </w:t>
      </w:r>
      <w:r w:rsidR="00457394">
        <w:rPr>
          <w:rFonts w:ascii="Bookman Old Style" w:hAnsi="Bookman Old Style"/>
          <w:sz w:val="28"/>
          <w:szCs w:val="28"/>
          <w:lang w:val="el-GR"/>
        </w:rPr>
        <w:t xml:space="preserve">Το κατά πόσο υπήρχαν ή όχι τέτοια επιπρόσθετα έγγραφα δεν ενέχει σημασία για την εν λόγω διαπίστωση του Δικαστηρίου ως προς τα δικαιώματα της </w:t>
      </w:r>
      <w:proofErr w:type="spellStart"/>
      <w:r w:rsidR="00457394">
        <w:rPr>
          <w:rFonts w:ascii="Bookman Old Style" w:hAnsi="Bookman Old Style"/>
          <w:sz w:val="28"/>
          <w:szCs w:val="28"/>
          <w:lang w:val="el-GR"/>
        </w:rPr>
        <w:t>Εφεσείουσας</w:t>
      </w:r>
      <w:proofErr w:type="spellEnd"/>
      <w:r w:rsidR="00457394">
        <w:rPr>
          <w:rFonts w:ascii="Bookman Old Style" w:hAnsi="Bookman Old Style"/>
          <w:sz w:val="28"/>
          <w:szCs w:val="28"/>
          <w:lang w:val="el-GR"/>
        </w:rPr>
        <w:t xml:space="preserve">. </w:t>
      </w:r>
    </w:p>
    <w:p w14:paraId="6F68A221" w14:textId="2ED5420C" w:rsidR="00457394" w:rsidRDefault="00457394" w:rsidP="00BA5A8E">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Ως εκ τούτου ο πρώτος λόγος έφεσης κρίνεται αβάσιμος και απορρίπτεται. </w:t>
      </w:r>
    </w:p>
    <w:p w14:paraId="1C20BFE8" w14:textId="735776C1" w:rsidR="00457394" w:rsidRPr="0009607E" w:rsidRDefault="00457394" w:rsidP="00BA5A8E">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Ενόψει όσων αναφέρονται ανωτέρω και ειδικότερα ότι η </w:t>
      </w:r>
      <w:proofErr w:type="spellStart"/>
      <w:r>
        <w:rPr>
          <w:rFonts w:ascii="Bookman Old Style" w:hAnsi="Bookman Old Style"/>
          <w:sz w:val="28"/>
          <w:szCs w:val="28"/>
          <w:lang w:val="el-GR"/>
        </w:rPr>
        <w:t>Εφεσείουσα</w:t>
      </w:r>
      <w:proofErr w:type="spellEnd"/>
      <w:r>
        <w:rPr>
          <w:rFonts w:ascii="Bookman Old Style" w:hAnsi="Bookman Old Style"/>
          <w:sz w:val="28"/>
          <w:szCs w:val="28"/>
          <w:lang w:val="el-GR"/>
        </w:rPr>
        <w:t xml:space="preserve"> δεν είναι ενδιαφερόμενο μέρος στην αίτηση </w:t>
      </w:r>
      <w:proofErr w:type="spellStart"/>
      <w:r>
        <w:rPr>
          <w:rFonts w:ascii="Bookman Old Style" w:hAnsi="Bookman Old Style"/>
          <w:sz w:val="28"/>
          <w:szCs w:val="28"/>
          <w:lang w:val="el-GR"/>
        </w:rPr>
        <w:t>ημερ</w:t>
      </w:r>
      <w:proofErr w:type="spellEnd"/>
      <w:r>
        <w:rPr>
          <w:rFonts w:ascii="Bookman Old Style" w:hAnsi="Bookman Old Style"/>
          <w:sz w:val="28"/>
          <w:szCs w:val="28"/>
          <w:lang w:val="el-GR"/>
        </w:rPr>
        <w:t xml:space="preserve">. 16.6.2020, καθίσταται αχρείαστη η </w:t>
      </w:r>
      <w:r w:rsidR="005D570B">
        <w:rPr>
          <w:rFonts w:ascii="Bookman Old Style" w:hAnsi="Bookman Old Style"/>
          <w:sz w:val="28"/>
          <w:szCs w:val="28"/>
          <w:lang w:val="el-GR"/>
        </w:rPr>
        <w:t xml:space="preserve">ενασχόληση με την </w:t>
      </w:r>
      <w:r>
        <w:rPr>
          <w:rFonts w:ascii="Bookman Old Style" w:hAnsi="Bookman Old Style"/>
          <w:sz w:val="28"/>
          <w:szCs w:val="28"/>
          <w:lang w:val="el-GR"/>
        </w:rPr>
        <w:t>εισήγηση της ότι το εκ συμφώνου διάταγμα στα πλαίσια της εν λόγω αίτησης δεν αποτελεί απόφαση και ή αιτιολογημένη απόφαση</w:t>
      </w:r>
      <w:r w:rsidR="00567CAE">
        <w:rPr>
          <w:rFonts w:ascii="Bookman Old Style" w:hAnsi="Bookman Old Style"/>
          <w:sz w:val="28"/>
          <w:szCs w:val="28"/>
          <w:lang w:val="el-GR"/>
        </w:rPr>
        <w:t>,</w:t>
      </w:r>
      <w:r>
        <w:rPr>
          <w:rFonts w:ascii="Bookman Old Style" w:hAnsi="Bookman Old Style"/>
          <w:sz w:val="28"/>
          <w:szCs w:val="28"/>
          <w:lang w:val="el-GR"/>
        </w:rPr>
        <w:t xml:space="preserve"> που αποτελεί τον δεύτερο λόγο έφεσης. </w:t>
      </w:r>
    </w:p>
    <w:p w14:paraId="2F6EDAC2" w14:textId="7D73CECF" w:rsidR="00457394" w:rsidRDefault="00457394" w:rsidP="00BA5A8E">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Έφεση απορρίπτεται. </w:t>
      </w:r>
    </w:p>
    <w:p w14:paraId="44251164" w14:textId="7A5F5CF1" w:rsidR="00457394" w:rsidRPr="006C0BA6" w:rsidRDefault="00457394" w:rsidP="00BA5A8E">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Επιδικάζονται έξοδα έφεσης €3.000 εναντίον της </w:t>
      </w:r>
      <w:proofErr w:type="spellStart"/>
      <w:r>
        <w:rPr>
          <w:rFonts w:ascii="Bookman Old Style" w:hAnsi="Bookman Old Style"/>
          <w:sz w:val="28"/>
          <w:szCs w:val="28"/>
          <w:lang w:val="el-GR"/>
        </w:rPr>
        <w:t>Εφεσείουσας</w:t>
      </w:r>
      <w:proofErr w:type="spellEnd"/>
      <w:r>
        <w:rPr>
          <w:rFonts w:ascii="Bookman Old Style" w:hAnsi="Bookman Old Style"/>
          <w:sz w:val="28"/>
          <w:szCs w:val="28"/>
          <w:lang w:val="el-GR"/>
        </w:rPr>
        <w:t xml:space="preserve"> και υπέρ της Εφεσίβλητης 1, πλέον ΦΠΑ αν υπάρχει. Αναφορικά με τον </w:t>
      </w:r>
      <w:r w:rsidR="00BB3535">
        <w:rPr>
          <w:rFonts w:ascii="Bookman Old Style" w:hAnsi="Bookman Old Style"/>
          <w:sz w:val="28"/>
          <w:szCs w:val="28"/>
          <w:lang w:val="el-GR"/>
        </w:rPr>
        <w:t xml:space="preserve">Εφεσίβλητο </w:t>
      </w:r>
      <w:r>
        <w:rPr>
          <w:rFonts w:ascii="Bookman Old Style" w:hAnsi="Bookman Old Style"/>
          <w:sz w:val="28"/>
          <w:szCs w:val="28"/>
          <w:lang w:val="el-GR"/>
        </w:rPr>
        <w:t xml:space="preserve">2, ο οποίος περιορίστηκε στην απλή παρακολούθηση της διαδικασίας εν αναμονή της απόφασης επί της έφεσης, κρίνεται ορθό όπως μην εκδοθεί διαταγή για έξοδα. </w:t>
      </w:r>
    </w:p>
    <w:p w14:paraId="17A81797" w14:textId="77777777" w:rsidR="00385F69" w:rsidRPr="008925FA" w:rsidRDefault="00385F69" w:rsidP="00385F69">
      <w:pPr>
        <w:overflowPunct w:val="0"/>
        <w:autoSpaceDE w:val="0"/>
        <w:spacing w:after="0" w:line="360" w:lineRule="auto"/>
        <w:ind w:right="-483" w:firstLine="720"/>
        <w:jc w:val="both"/>
        <w:rPr>
          <w:rFonts w:ascii="Bookman Old Style" w:hAnsi="Bookman Old Style" w:cs="Arial"/>
          <w:bCs/>
          <w:sz w:val="28"/>
          <w:szCs w:val="28"/>
          <w:lang w:val="el-GR"/>
        </w:rPr>
      </w:pPr>
    </w:p>
    <w:p w14:paraId="7758ECB8" w14:textId="77777777" w:rsidR="00385F69" w:rsidRPr="008925FA" w:rsidRDefault="00385F69" w:rsidP="00385F69">
      <w:pPr>
        <w:overflowPunct w:val="0"/>
        <w:autoSpaceDE w:val="0"/>
        <w:spacing w:after="0" w:line="360" w:lineRule="auto"/>
        <w:ind w:right="-483" w:firstLine="720"/>
        <w:jc w:val="both"/>
        <w:rPr>
          <w:rFonts w:ascii="Bookman Old Style" w:hAnsi="Bookman Old Style" w:cs="Arial"/>
          <w:bCs/>
          <w:sz w:val="28"/>
          <w:szCs w:val="28"/>
          <w:lang w:val="el-GR"/>
        </w:rPr>
      </w:pPr>
    </w:p>
    <w:p w14:paraId="269DAD4F" w14:textId="77777777" w:rsidR="00385F69" w:rsidRPr="003F3179" w:rsidRDefault="00385F69" w:rsidP="00385F69">
      <w:pPr>
        <w:pStyle w:val="NoSpacing"/>
        <w:ind w:left="3600" w:right="-483" w:firstLine="720"/>
        <w:rPr>
          <w:rFonts w:ascii="Bookman Old Style" w:hAnsi="Bookman Old Style" w:cs="Arial"/>
          <w:bCs/>
          <w:sz w:val="28"/>
          <w:szCs w:val="28"/>
        </w:rPr>
      </w:pPr>
      <w:r w:rsidRPr="003F3179">
        <w:rPr>
          <w:rFonts w:ascii="Bookman Old Style" w:hAnsi="Bookman Old Style" w:cs="Arial"/>
          <w:bCs/>
          <w:sz w:val="28"/>
          <w:szCs w:val="28"/>
        </w:rPr>
        <w:t>Χ. ΜΑΛΑΧΤΟΣ, Δ.</w:t>
      </w:r>
    </w:p>
    <w:p w14:paraId="0A0E850C" w14:textId="77777777" w:rsidR="00385F69" w:rsidRPr="003F3179" w:rsidRDefault="00385F69" w:rsidP="00385F69">
      <w:pPr>
        <w:pStyle w:val="NoSpacing"/>
        <w:ind w:left="2160" w:right="-483" w:firstLine="720"/>
        <w:rPr>
          <w:rFonts w:ascii="Bookman Old Style" w:hAnsi="Bookman Old Style" w:cs="Arial"/>
          <w:bCs/>
          <w:sz w:val="28"/>
          <w:szCs w:val="28"/>
        </w:rPr>
      </w:pPr>
    </w:p>
    <w:p w14:paraId="6A12CC90" w14:textId="77777777" w:rsidR="00385F69" w:rsidRPr="003F3179" w:rsidRDefault="00385F69" w:rsidP="00385F69">
      <w:pPr>
        <w:pStyle w:val="NoSpacing"/>
        <w:ind w:left="2160" w:right="-483" w:firstLine="720"/>
        <w:rPr>
          <w:rFonts w:ascii="Bookman Old Style" w:hAnsi="Bookman Old Style" w:cs="Arial"/>
          <w:bCs/>
          <w:sz w:val="28"/>
          <w:szCs w:val="28"/>
        </w:rPr>
      </w:pPr>
    </w:p>
    <w:p w14:paraId="6E3E9AC8" w14:textId="77777777" w:rsidR="00385F69" w:rsidRPr="003F3179" w:rsidRDefault="00385F69" w:rsidP="00385F69">
      <w:pPr>
        <w:pStyle w:val="NoSpacing"/>
        <w:ind w:left="3600" w:right="-483"/>
        <w:rPr>
          <w:rFonts w:ascii="Bookman Old Style" w:hAnsi="Bookman Old Style" w:cs="Arial"/>
          <w:bCs/>
          <w:sz w:val="28"/>
          <w:szCs w:val="28"/>
        </w:rPr>
      </w:pPr>
    </w:p>
    <w:p w14:paraId="72C4EF20" w14:textId="77777777" w:rsidR="00385F69" w:rsidRPr="003F3179" w:rsidRDefault="00385F69" w:rsidP="00385F69">
      <w:pPr>
        <w:pStyle w:val="NoSpacing"/>
        <w:ind w:left="3600" w:right="-483" w:firstLine="720"/>
        <w:rPr>
          <w:rFonts w:ascii="Bookman Old Style" w:hAnsi="Bookman Old Style" w:cs="Arial"/>
          <w:bCs/>
          <w:sz w:val="28"/>
          <w:szCs w:val="28"/>
        </w:rPr>
      </w:pPr>
      <w:r w:rsidRPr="003F3179">
        <w:rPr>
          <w:rFonts w:ascii="Bookman Old Style" w:hAnsi="Bookman Old Style" w:cs="Arial"/>
          <w:bCs/>
          <w:sz w:val="28"/>
          <w:szCs w:val="28"/>
        </w:rPr>
        <w:t>Λ. ΔΗΜΗΤΡΙΑΔΟΥ-ΑΝΔΡΕΟΥ, Δ.</w:t>
      </w:r>
    </w:p>
    <w:p w14:paraId="0816A43A" w14:textId="77777777" w:rsidR="00385F69" w:rsidRPr="003F3179" w:rsidRDefault="00385F69" w:rsidP="00385F69">
      <w:pPr>
        <w:pStyle w:val="NoSpacing"/>
        <w:ind w:left="2160" w:right="-483" w:firstLine="720"/>
        <w:rPr>
          <w:rFonts w:ascii="Bookman Old Style" w:hAnsi="Bookman Old Style" w:cs="Arial"/>
          <w:bCs/>
          <w:sz w:val="28"/>
          <w:szCs w:val="28"/>
        </w:rPr>
      </w:pPr>
    </w:p>
    <w:p w14:paraId="67A6F373" w14:textId="77777777" w:rsidR="00385F69" w:rsidRPr="003F3179" w:rsidRDefault="00385F69" w:rsidP="00385F69">
      <w:pPr>
        <w:pStyle w:val="NoSpacing"/>
        <w:ind w:left="2160" w:right="-483" w:firstLine="720"/>
        <w:rPr>
          <w:rFonts w:ascii="Bookman Old Style" w:hAnsi="Bookman Old Style" w:cs="Arial"/>
          <w:bCs/>
          <w:sz w:val="28"/>
          <w:szCs w:val="28"/>
        </w:rPr>
      </w:pPr>
    </w:p>
    <w:p w14:paraId="0AD66D54" w14:textId="77777777" w:rsidR="00385F69" w:rsidRPr="003F3179" w:rsidRDefault="00385F69" w:rsidP="00385F69">
      <w:pPr>
        <w:pStyle w:val="NoSpacing"/>
        <w:ind w:left="2160" w:right="-483" w:firstLine="720"/>
        <w:rPr>
          <w:rFonts w:ascii="Bookman Old Style" w:hAnsi="Bookman Old Style" w:cs="Arial"/>
          <w:bCs/>
          <w:sz w:val="28"/>
          <w:szCs w:val="28"/>
        </w:rPr>
      </w:pPr>
    </w:p>
    <w:p w14:paraId="5F2CEE3B" w14:textId="77777777" w:rsidR="00385F69" w:rsidRPr="003F3179" w:rsidRDefault="00385F69" w:rsidP="00385F69">
      <w:pPr>
        <w:pStyle w:val="NoSpacing"/>
        <w:ind w:left="3600" w:right="-483" w:firstLine="720"/>
        <w:rPr>
          <w:rFonts w:ascii="Bookman Old Style" w:hAnsi="Bookman Old Style" w:cs="Arial"/>
          <w:bCs/>
          <w:sz w:val="28"/>
          <w:szCs w:val="28"/>
        </w:rPr>
      </w:pPr>
      <w:r w:rsidRPr="003F3179">
        <w:rPr>
          <w:rFonts w:ascii="Bookman Old Style" w:hAnsi="Bookman Old Style" w:cs="Arial"/>
          <w:bCs/>
          <w:sz w:val="28"/>
          <w:szCs w:val="28"/>
        </w:rPr>
        <w:t>Ι. ΙΩΑΝΝΙΔΗΣ, Δ.</w:t>
      </w:r>
    </w:p>
    <w:p w14:paraId="59BC288C" w14:textId="77777777" w:rsidR="00385F69" w:rsidRPr="003F3179" w:rsidRDefault="00385F69" w:rsidP="00385F69">
      <w:pPr>
        <w:pStyle w:val="NoSpacing"/>
        <w:ind w:left="3600" w:right="-483"/>
        <w:rPr>
          <w:rFonts w:ascii="Bookman Old Style" w:hAnsi="Bookman Old Style" w:cs="Arial"/>
          <w:bCs/>
          <w:sz w:val="28"/>
          <w:szCs w:val="28"/>
        </w:rPr>
      </w:pPr>
    </w:p>
    <w:p w14:paraId="226C57E8" w14:textId="77777777" w:rsidR="00385F69" w:rsidRPr="003F3179" w:rsidRDefault="00385F69" w:rsidP="00385F69">
      <w:pPr>
        <w:pStyle w:val="NoSpacing"/>
        <w:ind w:left="3600" w:right="-483"/>
        <w:rPr>
          <w:rFonts w:ascii="Bookman Old Style" w:hAnsi="Bookman Old Style" w:cs="Arial"/>
          <w:bCs/>
          <w:sz w:val="28"/>
          <w:szCs w:val="28"/>
        </w:rPr>
      </w:pPr>
    </w:p>
    <w:p w14:paraId="317518FA" w14:textId="77777777" w:rsidR="00385F69" w:rsidRPr="003F3179" w:rsidRDefault="00385F69" w:rsidP="00385F69">
      <w:pPr>
        <w:pStyle w:val="NoSpacing"/>
        <w:ind w:left="2160" w:right="-483" w:firstLine="720"/>
        <w:rPr>
          <w:rFonts w:ascii="Bookman Old Style" w:hAnsi="Bookman Old Style" w:cs="Arial"/>
          <w:bCs/>
          <w:sz w:val="28"/>
          <w:szCs w:val="28"/>
        </w:rPr>
      </w:pPr>
    </w:p>
    <w:p w14:paraId="744C0369" w14:textId="77777777" w:rsidR="00385F69" w:rsidRPr="003F3179" w:rsidRDefault="00385F69" w:rsidP="00385F69">
      <w:pPr>
        <w:pStyle w:val="NoSpacing"/>
        <w:ind w:left="3600" w:right="-483" w:firstLine="720"/>
        <w:rPr>
          <w:rFonts w:ascii="Bookman Old Style" w:hAnsi="Bookman Old Style" w:cs="Arial"/>
          <w:bCs/>
          <w:sz w:val="28"/>
          <w:szCs w:val="28"/>
        </w:rPr>
      </w:pPr>
      <w:r w:rsidRPr="003F3179">
        <w:rPr>
          <w:rFonts w:ascii="Bookman Old Style" w:hAnsi="Bookman Old Style" w:cs="Arial"/>
          <w:bCs/>
          <w:sz w:val="28"/>
          <w:szCs w:val="28"/>
        </w:rPr>
        <w:t>Ε. ΕΦΡΑΙΜ, Δ.</w:t>
      </w:r>
    </w:p>
    <w:p w14:paraId="232BD61F" w14:textId="77777777" w:rsidR="00385F69" w:rsidRPr="003F3179" w:rsidRDefault="00385F69" w:rsidP="00385F69">
      <w:pPr>
        <w:pStyle w:val="NoSpacing"/>
        <w:ind w:left="2160" w:right="-483" w:firstLine="720"/>
        <w:rPr>
          <w:rFonts w:ascii="Bookman Old Style" w:hAnsi="Bookman Old Style" w:cs="Arial"/>
          <w:bCs/>
          <w:sz w:val="28"/>
          <w:szCs w:val="28"/>
        </w:rPr>
      </w:pPr>
    </w:p>
    <w:p w14:paraId="63C22A38" w14:textId="77777777" w:rsidR="00385F69" w:rsidRPr="003F3179" w:rsidRDefault="00385F69" w:rsidP="00385F69">
      <w:pPr>
        <w:pStyle w:val="NoSpacing"/>
        <w:ind w:left="2160" w:right="-483" w:firstLine="720"/>
        <w:rPr>
          <w:rFonts w:ascii="Bookman Old Style" w:hAnsi="Bookman Old Style" w:cs="Arial"/>
          <w:bCs/>
          <w:sz w:val="28"/>
          <w:szCs w:val="28"/>
        </w:rPr>
      </w:pPr>
    </w:p>
    <w:p w14:paraId="2ADA80B5" w14:textId="77777777" w:rsidR="00385F69" w:rsidRPr="003F3179" w:rsidRDefault="00385F69" w:rsidP="00385F69">
      <w:pPr>
        <w:pStyle w:val="NoSpacing"/>
        <w:ind w:left="2160" w:right="-483" w:firstLine="720"/>
        <w:rPr>
          <w:rFonts w:ascii="Bookman Old Style" w:hAnsi="Bookman Old Style" w:cs="Arial"/>
          <w:bCs/>
          <w:sz w:val="28"/>
          <w:szCs w:val="28"/>
        </w:rPr>
      </w:pPr>
    </w:p>
    <w:p w14:paraId="1B887BD8" w14:textId="77777777" w:rsidR="00385F69" w:rsidRPr="003F3179" w:rsidRDefault="00385F69" w:rsidP="00385F69">
      <w:pPr>
        <w:pStyle w:val="NoSpacing"/>
        <w:ind w:left="3600" w:right="-483" w:firstLine="720"/>
        <w:rPr>
          <w:rFonts w:ascii="Bookman Old Style" w:hAnsi="Bookman Old Style" w:cs="Arial"/>
          <w:bCs/>
          <w:sz w:val="28"/>
          <w:szCs w:val="28"/>
        </w:rPr>
      </w:pPr>
      <w:r w:rsidRPr="003F3179">
        <w:rPr>
          <w:rFonts w:ascii="Bookman Old Style" w:hAnsi="Bookman Old Style" w:cs="Arial"/>
          <w:bCs/>
          <w:sz w:val="28"/>
          <w:szCs w:val="28"/>
        </w:rPr>
        <w:t>Α. ΔΑΥΙΔ, Δ.</w:t>
      </w:r>
    </w:p>
    <w:p w14:paraId="5E03CA02" w14:textId="77777777" w:rsidR="00385F69" w:rsidRPr="003F3179" w:rsidRDefault="00385F69" w:rsidP="00385F69">
      <w:pPr>
        <w:pStyle w:val="NoSpacing"/>
        <w:ind w:left="2160" w:right="-483" w:firstLine="720"/>
        <w:rPr>
          <w:rFonts w:ascii="Bookman Old Style" w:hAnsi="Bookman Old Style" w:cs="Arial"/>
          <w:bCs/>
          <w:sz w:val="28"/>
          <w:szCs w:val="28"/>
        </w:rPr>
      </w:pPr>
    </w:p>
    <w:p w14:paraId="01D9B44D" w14:textId="7C6FC41E" w:rsidR="00385F69" w:rsidRPr="00D33DA4" w:rsidRDefault="00385F69" w:rsidP="00BA5A8E">
      <w:pPr>
        <w:rPr>
          <w:rFonts w:ascii="Bookman Old Style" w:hAnsi="Bookman Old Style"/>
          <w:sz w:val="28"/>
          <w:szCs w:val="28"/>
          <w:lang w:val="el-GR"/>
        </w:rPr>
      </w:pPr>
      <w:r w:rsidRPr="00D33DA4">
        <w:rPr>
          <w:rFonts w:ascii="Bookman Old Style" w:hAnsi="Bookman Old Style"/>
          <w:sz w:val="28"/>
          <w:szCs w:val="28"/>
          <w:lang w:val="el-GR"/>
        </w:rPr>
        <w:t>/</w:t>
      </w:r>
      <w:proofErr w:type="spellStart"/>
      <w:r w:rsidRPr="00D33DA4">
        <w:rPr>
          <w:rFonts w:ascii="Bookman Old Style" w:hAnsi="Bookman Old Style"/>
          <w:sz w:val="28"/>
          <w:szCs w:val="28"/>
          <w:lang w:val="el-GR"/>
        </w:rPr>
        <w:t>κβπ</w:t>
      </w:r>
      <w:proofErr w:type="spellEnd"/>
    </w:p>
    <w:sectPr w:rsidR="00385F69" w:rsidRPr="00D33DA4" w:rsidSect="00BA5A8E">
      <w:headerReference w:type="default" r:id="rId6"/>
      <w:pgSz w:w="11906" w:h="16838"/>
      <w:pgMar w:top="1440" w:right="1274"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D8A9C" w14:textId="77777777" w:rsidR="00576FB8" w:rsidRDefault="00576FB8" w:rsidP="00385F69">
      <w:pPr>
        <w:spacing w:after="0" w:line="240" w:lineRule="auto"/>
      </w:pPr>
      <w:r>
        <w:separator/>
      </w:r>
    </w:p>
  </w:endnote>
  <w:endnote w:type="continuationSeparator" w:id="0">
    <w:p w14:paraId="2674D6E0" w14:textId="77777777" w:rsidR="00576FB8" w:rsidRDefault="00576FB8" w:rsidP="00385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81A3F" w14:textId="77777777" w:rsidR="00576FB8" w:rsidRDefault="00576FB8" w:rsidP="00385F69">
      <w:pPr>
        <w:spacing w:after="0" w:line="240" w:lineRule="auto"/>
      </w:pPr>
      <w:r>
        <w:separator/>
      </w:r>
    </w:p>
  </w:footnote>
  <w:footnote w:type="continuationSeparator" w:id="0">
    <w:p w14:paraId="22E047D9" w14:textId="77777777" w:rsidR="00576FB8" w:rsidRDefault="00576FB8" w:rsidP="00385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791193"/>
      <w:docPartObj>
        <w:docPartGallery w:val="Page Numbers (Top of Page)"/>
        <w:docPartUnique/>
      </w:docPartObj>
    </w:sdtPr>
    <w:sdtEndPr>
      <w:rPr>
        <w:noProof/>
      </w:rPr>
    </w:sdtEndPr>
    <w:sdtContent>
      <w:p w14:paraId="2C7A9A51" w14:textId="586FA50B" w:rsidR="00385F69" w:rsidRDefault="00385F69">
        <w:pPr>
          <w:pStyle w:val="Header"/>
          <w:jc w:val="center"/>
        </w:pPr>
        <w:r>
          <w:fldChar w:fldCharType="begin"/>
        </w:r>
        <w:r>
          <w:instrText xml:space="preserve"> PAGE   \* MERGEFORMAT </w:instrText>
        </w:r>
        <w:r>
          <w:fldChar w:fldCharType="separate"/>
        </w:r>
        <w:r w:rsidR="008C08C5">
          <w:rPr>
            <w:noProof/>
          </w:rPr>
          <w:t>14</w:t>
        </w:r>
        <w:r>
          <w:rPr>
            <w:noProof/>
          </w:rPr>
          <w:fldChar w:fldCharType="end"/>
        </w:r>
      </w:p>
    </w:sdtContent>
  </w:sdt>
  <w:p w14:paraId="1C812777" w14:textId="77777777" w:rsidR="00385F69" w:rsidRDefault="00385F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94"/>
    <w:rsid w:val="000068A5"/>
    <w:rsid w:val="000C5D75"/>
    <w:rsid w:val="000E3D71"/>
    <w:rsid w:val="00105139"/>
    <w:rsid w:val="00142110"/>
    <w:rsid w:val="0019392A"/>
    <w:rsid w:val="001A235D"/>
    <w:rsid w:val="0025777E"/>
    <w:rsid w:val="00280A3D"/>
    <w:rsid w:val="00281C2A"/>
    <w:rsid w:val="002E2943"/>
    <w:rsid w:val="003527FE"/>
    <w:rsid w:val="00385F69"/>
    <w:rsid w:val="00391F68"/>
    <w:rsid w:val="00391F9A"/>
    <w:rsid w:val="00440C46"/>
    <w:rsid w:val="00457394"/>
    <w:rsid w:val="00520E67"/>
    <w:rsid w:val="00534651"/>
    <w:rsid w:val="0053577E"/>
    <w:rsid w:val="00567CAE"/>
    <w:rsid w:val="00576FB8"/>
    <w:rsid w:val="005A7D2E"/>
    <w:rsid w:val="005B0A8D"/>
    <w:rsid w:val="005D570B"/>
    <w:rsid w:val="005F181E"/>
    <w:rsid w:val="006646C7"/>
    <w:rsid w:val="00742A53"/>
    <w:rsid w:val="00757214"/>
    <w:rsid w:val="00761F60"/>
    <w:rsid w:val="007D1D15"/>
    <w:rsid w:val="007F1BB4"/>
    <w:rsid w:val="007F3D60"/>
    <w:rsid w:val="00800220"/>
    <w:rsid w:val="008925FA"/>
    <w:rsid w:val="008C08C5"/>
    <w:rsid w:val="00914FBC"/>
    <w:rsid w:val="00983283"/>
    <w:rsid w:val="00A444DF"/>
    <w:rsid w:val="00AA2B82"/>
    <w:rsid w:val="00AA7F81"/>
    <w:rsid w:val="00AB7E8D"/>
    <w:rsid w:val="00B03537"/>
    <w:rsid w:val="00B15617"/>
    <w:rsid w:val="00B8018B"/>
    <w:rsid w:val="00BA5A8E"/>
    <w:rsid w:val="00BB3535"/>
    <w:rsid w:val="00C97356"/>
    <w:rsid w:val="00D33DA4"/>
    <w:rsid w:val="00D64EC0"/>
    <w:rsid w:val="00DF2026"/>
    <w:rsid w:val="00DF6E10"/>
    <w:rsid w:val="00E11F6D"/>
    <w:rsid w:val="00EC70CC"/>
    <w:rsid w:val="00ED16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2915"/>
  <w15:chartTrackingRefBased/>
  <w15:docId w15:val="{9C04782E-3C1C-48CC-B885-11E339BC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he-IL"/>
        <w14:ligatures w14:val="standardContextual"/>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94"/>
    <w:pPr>
      <w:spacing w:after="160" w:line="259" w:lineRule="auto"/>
      <w:jc w:val="left"/>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385F69"/>
    <w:pPr>
      <w:suppressAutoHyphens/>
      <w:autoSpaceDN w:val="0"/>
      <w:jc w:val="left"/>
      <w:textAlignment w:val="baseline"/>
    </w:pPr>
    <w:rPr>
      <w:rFonts w:ascii="Calibri" w:eastAsia="Calibri" w:hAnsi="Calibri" w:cs="Times New Roman"/>
      <w:kern w:val="0"/>
      <w:lang w:val="el-GR" w:bidi="ar-SA"/>
      <w14:ligatures w14:val="none"/>
    </w:rPr>
  </w:style>
  <w:style w:type="paragraph" w:styleId="Header">
    <w:name w:val="header"/>
    <w:basedOn w:val="Normal"/>
    <w:link w:val="HeaderChar"/>
    <w:uiPriority w:val="99"/>
    <w:unhideWhenUsed/>
    <w:rsid w:val="00385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F69"/>
    <w:rPr>
      <w:kern w:val="0"/>
      <w:lang w:val="en-US"/>
      <w14:ligatures w14:val="none"/>
    </w:rPr>
  </w:style>
  <w:style w:type="paragraph" w:styleId="Footer">
    <w:name w:val="footer"/>
    <w:basedOn w:val="Normal"/>
    <w:link w:val="FooterChar"/>
    <w:uiPriority w:val="99"/>
    <w:unhideWhenUsed/>
    <w:rsid w:val="00385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F69"/>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2455</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Kakia Zervou</cp:lastModifiedBy>
  <cp:revision>2</cp:revision>
  <cp:lastPrinted>2023-11-28T09:54:00Z</cp:lastPrinted>
  <dcterms:created xsi:type="dcterms:W3CDTF">2024-01-16T07:11:00Z</dcterms:created>
  <dcterms:modified xsi:type="dcterms:W3CDTF">2024-01-16T07:11:00Z</dcterms:modified>
</cp:coreProperties>
</file>